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6DAF" w:rsidRPr="00916215" w:rsidRDefault="00786DAF" w:rsidP="002C22B9">
      <w:pPr>
        <w:jc w:val="center"/>
        <w:rPr>
          <w:sz w:val="20"/>
        </w:rPr>
      </w:pPr>
    </w:p>
    <w:p w:rsidR="002C22B9" w:rsidRPr="00916215" w:rsidRDefault="002C22B9" w:rsidP="002C22B9">
      <w:pPr>
        <w:jc w:val="center"/>
        <w:rPr>
          <w:sz w:val="20"/>
        </w:rPr>
      </w:pPr>
      <w:r w:rsidRPr="00916215">
        <w:rPr>
          <w:sz w:val="20"/>
        </w:rPr>
        <w:t>Rīgā</w:t>
      </w:r>
    </w:p>
    <w:p w:rsidR="002C22B9" w:rsidRPr="00916215"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916215" w:rsidTr="009F77B9">
        <w:tc>
          <w:tcPr>
            <w:tcW w:w="450" w:type="dxa"/>
            <w:tcBorders>
              <w:top w:val="nil"/>
              <w:left w:val="nil"/>
              <w:bottom w:val="nil"/>
              <w:right w:val="nil"/>
            </w:tcBorders>
          </w:tcPr>
          <w:p w:rsidR="002C22B9" w:rsidRPr="00916215"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916215" w:rsidRDefault="002C22B9" w:rsidP="002C22B9">
            <w:pPr>
              <w:tabs>
                <w:tab w:val="left" w:pos="3960"/>
              </w:tabs>
              <w:rPr>
                <w:szCs w:val="24"/>
              </w:rPr>
            </w:pPr>
            <w:r w:rsidRPr="00916215">
              <w:rPr>
                <w:szCs w:val="24"/>
              </w:rPr>
              <w:fldChar w:fldCharType="begin">
                <w:ffData>
                  <w:name w:val="reg_dat"/>
                  <w:enabled/>
                  <w:calcOnExit w:val="0"/>
                  <w:textInput>
                    <w:default w:val="                      "/>
                  </w:textInput>
                </w:ffData>
              </w:fldChar>
            </w:r>
            <w:r w:rsidRPr="00916215">
              <w:rPr>
                <w:szCs w:val="24"/>
              </w:rPr>
              <w:instrText xml:space="preserve"> FORMTEXT </w:instrText>
            </w:r>
            <w:r w:rsidR="005B452E" w:rsidRPr="00916215">
              <w:rPr>
                <w:szCs w:val="24"/>
              </w:rPr>
            </w:r>
            <w:r w:rsidRPr="00916215">
              <w:rPr>
                <w:szCs w:val="24"/>
              </w:rPr>
              <w:fldChar w:fldCharType="separate"/>
            </w:r>
            <w:r w:rsidR="005B452E">
              <w:rPr>
                <w:szCs w:val="24"/>
              </w:rPr>
              <w:t>07.07.2021</w:t>
            </w:r>
            <w:r w:rsidRPr="00916215">
              <w:rPr>
                <w:szCs w:val="24"/>
              </w:rPr>
              <w:fldChar w:fldCharType="end"/>
            </w:r>
            <w:bookmarkEnd w:id="0"/>
          </w:p>
        </w:tc>
        <w:tc>
          <w:tcPr>
            <w:tcW w:w="708" w:type="dxa"/>
            <w:tcBorders>
              <w:top w:val="nil"/>
              <w:left w:val="nil"/>
              <w:bottom w:val="nil"/>
              <w:right w:val="nil"/>
            </w:tcBorders>
          </w:tcPr>
          <w:p w:rsidR="002C22B9" w:rsidRPr="00916215" w:rsidRDefault="002C22B9" w:rsidP="002C22B9">
            <w:pPr>
              <w:tabs>
                <w:tab w:val="left" w:pos="360"/>
                <w:tab w:val="left" w:pos="3960"/>
              </w:tabs>
              <w:jc w:val="center"/>
              <w:rPr>
                <w:sz w:val="20"/>
              </w:rPr>
            </w:pPr>
            <w:r w:rsidRPr="00916215">
              <w:rPr>
                <w:sz w:val="20"/>
              </w:rPr>
              <w:t>Nr.</w:t>
            </w:r>
          </w:p>
        </w:tc>
        <w:bookmarkStart w:id="1" w:name="lietas_nr"/>
        <w:tc>
          <w:tcPr>
            <w:tcW w:w="2727" w:type="dxa"/>
            <w:tcBorders>
              <w:top w:val="nil"/>
              <w:left w:val="nil"/>
              <w:bottom w:val="single" w:sz="4" w:space="0" w:color="auto"/>
              <w:right w:val="nil"/>
            </w:tcBorders>
          </w:tcPr>
          <w:p w:rsidR="002C22B9" w:rsidRPr="00916215" w:rsidRDefault="002C22B9" w:rsidP="002C22B9">
            <w:pPr>
              <w:tabs>
                <w:tab w:val="left" w:pos="360"/>
                <w:tab w:val="left" w:pos="3960"/>
              </w:tabs>
              <w:rPr>
                <w:szCs w:val="24"/>
              </w:rPr>
            </w:pPr>
            <w:r w:rsidRPr="00916215">
              <w:rPr>
                <w:szCs w:val="24"/>
              </w:rPr>
              <w:fldChar w:fldCharType="begin">
                <w:ffData>
                  <w:name w:val="lietas_nr"/>
                  <w:enabled/>
                  <w:calcOnExit w:val="0"/>
                  <w:textInput>
                    <w:default w:val="                "/>
                  </w:textInput>
                </w:ffData>
              </w:fldChar>
            </w:r>
            <w:r w:rsidRPr="00916215">
              <w:rPr>
                <w:szCs w:val="24"/>
              </w:rPr>
              <w:instrText xml:space="preserve"> FORMTEXT </w:instrText>
            </w:r>
            <w:r w:rsidRPr="00916215">
              <w:rPr>
                <w:szCs w:val="24"/>
              </w:rPr>
            </w:r>
            <w:r w:rsidRPr="00916215">
              <w:rPr>
                <w:szCs w:val="24"/>
              </w:rPr>
              <w:fldChar w:fldCharType="separate"/>
            </w:r>
            <w:r w:rsidR="005A4B48" w:rsidRPr="00916215">
              <w:rPr>
                <w:szCs w:val="24"/>
              </w:rPr>
              <w:t>12/A-21</w:t>
            </w:r>
            <w:r w:rsidRPr="00916215">
              <w:rPr>
                <w:szCs w:val="24"/>
              </w:rPr>
              <w:fldChar w:fldCharType="end"/>
            </w:r>
            <w:bookmarkEnd w:id="1"/>
            <w:r w:rsidRPr="00916215">
              <w:rPr>
                <w:szCs w:val="24"/>
              </w:rPr>
              <w:t>/</w:t>
            </w:r>
            <w:bookmarkStart w:id="2" w:name="reg_num"/>
            <w:r w:rsidRPr="00916215">
              <w:rPr>
                <w:szCs w:val="24"/>
              </w:rPr>
              <w:fldChar w:fldCharType="begin">
                <w:ffData>
                  <w:name w:val="reg_num"/>
                  <w:enabled/>
                  <w:calcOnExit w:val="0"/>
                  <w:textInput>
                    <w:default w:val="            "/>
                  </w:textInput>
                </w:ffData>
              </w:fldChar>
            </w:r>
            <w:r w:rsidRPr="00916215">
              <w:rPr>
                <w:szCs w:val="24"/>
              </w:rPr>
              <w:instrText xml:space="preserve"> FORMTEXT </w:instrText>
            </w:r>
            <w:r w:rsidR="005B452E" w:rsidRPr="00916215">
              <w:rPr>
                <w:szCs w:val="24"/>
              </w:rPr>
            </w:r>
            <w:r w:rsidRPr="00916215">
              <w:rPr>
                <w:szCs w:val="24"/>
              </w:rPr>
              <w:fldChar w:fldCharType="separate"/>
            </w:r>
            <w:r w:rsidR="005B452E">
              <w:rPr>
                <w:szCs w:val="24"/>
              </w:rPr>
              <w:t>3876</w:t>
            </w:r>
            <w:r w:rsidRPr="00916215">
              <w:rPr>
                <w:szCs w:val="24"/>
              </w:rPr>
              <w:fldChar w:fldCharType="end"/>
            </w:r>
            <w:bookmarkEnd w:id="2"/>
          </w:p>
        </w:tc>
      </w:tr>
      <w:tr w:rsidR="002C22B9" w:rsidRPr="00916215" w:rsidTr="009F77B9">
        <w:trPr>
          <w:trHeight w:val="188"/>
        </w:trPr>
        <w:tc>
          <w:tcPr>
            <w:tcW w:w="450" w:type="dxa"/>
            <w:tcBorders>
              <w:top w:val="nil"/>
              <w:left w:val="nil"/>
              <w:bottom w:val="nil"/>
              <w:right w:val="nil"/>
            </w:tcBorders>
          </w:tcPr>
          <w:p w:rsidR="002C22B9" w:rsidRPr="00916215"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916215" w:rsidRDefault="002C22B9" w:rsidP="002C22B9">
            <w:pPr>
              <w:tabs>
                <w:tab w:val="left" w:pos="360"/>
                <w:tab w:val="left" w:pos="3960"/>
              </w:tabs>
              <w:rPr>
                <w:sz w:val="20"/>
              </w:rPr>
            </w:pPr>
          </w:p>
        </w:tc>
        <w:tc>
          <w:tcPr>
            <w:tcW w:w="708" w:type="dxa"/>
            <w:tcBorders>
              <w:top w:val="nil"/>
              <w:left w:val="nil"/>
              <w:bottom w:val="nil"/>
              <w:right w:val="nil"/>
            </w:tcBorders>
          </w:tcPr>
          <w:p w:rsidR="002C22B9" w:rsidRPr="00916215"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916215" w:rsidRDefault="002C22B9" w:rsidP="002C22B9">
            <w:pPr>
              <w:tabs>
                <w:tab w:val="left" w:pos="360"/>
                <w:tab w:val="left" w:pos="3960"/>
              </w:tabs>
              <w:rPr>
                <w:sz w:val="20"/>
              </w:rPr>
            </w:pPr>
          </w:p>
        </w:tc>
      </w:tr>
      <w:tr w:rsidR="002C22B9" w:rsidRPr="00916215" w:rsidTr="009F77B9">
        <w:tc>
          <w:tcPr>
            <w:tcW w:w="450" w:type="dxa"/>
            <w:tcBorders>
              <w:top w:val="nil"/>
              <w:left w:val="nil"/>
              <w:bottom w:val="nil"/>
              <w:right w:val="nil"/>
            </w:tcBorders>
          </w:tcPr>
          <w:p w:rsidR="002C22B9" w:rsidRPr="00916215" w:rsidRDefault="002C22B9" w:rsidP="002C22B9">
            <w:pPr>
              <w:tabs>
                <w:tab w:val="left" w:pos="360"/>
                <w:tab w:val="left" w:pos="3960"/>
              </w:tabs>
              <w:rPr>
                <w:sz w:val="20"/>
              </w:rPr>
            </w:pPr>
            <w:r w:rsidRPr="00916215">
              <w:rPr>
                <w:sz w:val="20"/>
              </w:rPr>
              <w:t>Uz</w:t>
            </w:r>
          </w:p>
        </w:tc>
        <w:bookmarkStart w:id="3" w:name="san_dat"/>
        <w:tc>
          <w:tcPr>
            <w:tcW w:w="1785" w:type="dxa"/>
            <w:tcBorders>
              <w:top w:val="nil"/>
              <w:left w:val="nil"/>
              <w:bottom w:val="single" w:sz="4" w:space="0" w:color="auto"/>
              <w:right w:val="nil"/>
            </w:tcBorders>
          </w:tcPr>
          <w:p w:rsidR="002C22B9" w:rsidRPr="00916215" w:rsidRDefault="002C22B9" w:rsidP="002C22B9">
            <w:pPr>
              <w:tabs>
                <w:tab w:val="left" w:pos="360"/>
                <w:tab w:val="left" w:pos="3960"/>
              </w:tabs>
              <w:rPr>
                <w:szCs w:val="24"/>
              </w:rPr>
            </w:pPr>
            <w:r w:rsidRPr="00916215">
              <w:rPr>
                <w:szCs w:val="24"/>
              </w:rPr>
              <w:fldChar w:fldCharType="begin">
                <w:ffData>
                  <w:name w:val="san_dat"/>
                  <w:enabled/>
                  <w:calcOnExit w:val="0"/>
                  <w:textInput>
                    <w:default w:val="                      "/>
                  </w:textInput>
                </w:ffData>
              </w:fldChar>
            </w:r>
            <w:r w:rsidRPr="00916215">
              <w:rPr>
                <w:szCs w:val="24"/>
              </w:rPr>
              <w:instrText xml:space="preserve"> FORMTEXT </w:instrText>
            </w:r>
            <w:r w:rsidRPr="00916215">
              <w:rPr>
                <w:szCs w:val="24"/>
              </w:rPr>
            </w:r>
            <w:r w:rsidRPr="00916215">
              <w:rPr>
                <w:szCs w:val="24"/>
              </w:rPr>
              <w:fldChar w:fldCharType="separate"/>
            </w:r>
            <w:r w:rsidR="005A4B48" w:rsidRPr="00916215">
              <w:rPr>
                <w:szCs w:val="24"/>
              </w:rPr>
              <w:t>18.06.2021</w:t>
            </w:r>
            <w:r w:rsidRPr="00916215">
              <w:rPr>
                <w:szCs w:val="24"/>
              </w:rPr>
              <w:fldChar w:fldCharType="end"/>
            </w:r>
            <w:bookmarkEnd w:id="3"/>
          </w:p>
        </w:tc>
        <w:tc>
          <w:tcPr>
            <w:tcW w:w="708" w:type="dxa"/>
            <w:tcBorders>
              <w:top w:val="nil"/>
              <w:left w:val="nil"/>
              <w:bottom w:val="nil"/>
              <w:right w:val="nil"/>
            </w:tcBorders>
          </w:tcPr>
          <w:p w:rsidR="002C22B9" w:rsidRPr="00916215" w:rsidRDefault="002C22B9" w:rsidP="002C22B9">
            <w:pPr>
              <w:tabs>
                <w:tab w:val="left" w:pos="360"/>
                <w:tab w:val="left" w:pos="3960"/>
              </w:tabs>
              <w:jc w:val="center"/>
              <w:rPr>
                <w:sz w:val="20"/>
              </w:rPr>
            </w:pPr>
            <w:r w:rsidRPr="00916215">
              <w:rPr>
                <w:sz w:val="20"/>
              </w:rPr>
              <w:t>Nr.</w:t>
            </w:r>
          </w:p>
        </w:tc>
        <w:bookmarkStart w:id="4" w:name="san_num"/>
        <w:tc>
          <w:tcPr>
            <w:tcW w:w="2727" w:type="dxa"/>
            <w:tcBorders>
              <w:top w:val="nil"/>
              <w:left w:val="nil"/>
              <w:bottom w:val="single" w:sz="4" w:space="0" w:color="auto"/>
              <w:right w:val="nil"/>
            </w:tcBorders>
          </w:tcPr>
          <w:p w:rsidR="002C22B9" w:rsidRPr="00916215" w:rsidRDefault="002C22B9" w:rsidP="002C22B9">
            <w:pPr>
              <w:tabs>
                <w:tab w:val="left" w:pos="360"/>
                <w:tab w:val="left" w:pos="3960"/>
              </w:tabs>
              <w:rPr>
                <w:szCs w:val="24"/>
              </w:rPr>
            </w:pPr>
            <w:r w:rsidRPr="00916215">
              <w:rPr>
                <w:szCs w:val="24"/>
              </w:rPr>
              <w:fldChar w:fldCharType="begin">
                <w:ffData>
                  <w:name w:val="san_num"/>
                  <w:enabled/>
                  <w:calcOnExit w:val="0"/>
                  <w:textInput>
                    <w:default w:val="                             "/>
                  </w:textInput>
                </w:ffData>
              </w:fldChar>
            </w:r>
            <w:r w:rsidRPr="00916215">
              <w:rPr>
                <w:szCs w:val="24"/>
              </w:rPr>
              <w:instrText xml:space="preserve"> FORMTEXT </w:instrText>
            </w:r>
            <w:r w:rsidRPr="00916215">
              <w:rPr>
                <w:szCs w:val="24"/>
              </w:rPr>
            </w:r>
            <w:r w:rsidRPr="00916215">
              <w:rPr>
                <w:szCs w:val="24"/>
              </w:rPr>
              <w:fldChar w:fldCharType="separate"/>
            </w:r>
            <w:r w:rsidR="005A4B48" w:rsidRPr="00916215">
              <w:rPr>
                <w:szCs w:val="24"/>
              </w:rPr>
              <w:t>4-4/5913</w:t>
            </w:r>
            <w:r w:rsidRPr="00916215">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485AAC" w:rsidRPr="00916215" w:rsidTr="00B10973">
        <w:trPr>
          <w:jc w:val="right"/>
        </w:trPr>
        <w:tc>
          <w:tcPr>
            <w:tcW w:w="4644" w:type="dxa"/>
          </w:tcPr>
          <w:p w:rsidR="00485AAC" w:rsidRPr="00916215" w:rsidRDefault="00485AAC" w:rsidP="00CC40EB">
            <w:pPr>
              <w:jc w:val="right"/>
              <w:rPr>
                <w:b/>
                <w:bCs/>
                <w:szCs w:val="24"/>
                <w:lang w:eastAsia="lv-LV"/>
              </w:rPr>
            </w:pPr>
            <w:bookmarkStart w:id="5" w:name="org_nos"/>
          </w:p>
          <w:p w:rsidR="00485AAC" w:rsidRPr="00916215" w:rsidRDefault="00485AAC" w:rsidP="00B10973">
            <w:pPr>
              <w:jc w:val="right"/>
              <w:rPr>
                <w:b/>
                <w:bCs/>
                <w:szCs w:val="24"/>
                <w:lang w:eastAsia="lv-LV"/>
              </w:rPr>
            </w:pPr>
            <w:r w:rsidRPr="00916215">
              <w:rPr>
                <w:b/>
                <w:bCs/>
                <w:szCs w:val="24"/>
                <w:lang w:eastAsia="lv-LV"/>
              </w:rPr>
              <w:t>Vides aizsar</w:t>
            </w:r>
            <w:r w:rsidR="00B10973">
              <w:rPr>
                <w:b/>
                <w:bCs/>
                <w:szCs w:val="24"/>
                <w:lang w:eastAsia="lv-LV"/>
              </w:rPr>
              <w:t xml:space="preserve">dzības un reģionālās attīstības </w:t>
            </w:r>
            <w:r w:rsidRPr="00916215">
              <w:rPr>
                <w:b/>
                <w:bCs/>
                <w:szCs w:val="24"/>
                <w:lang w:eastAsia="lv-LV"/>
              </w:rPr>
              <w:t>ministrijai</w:t>
            </w:r>
          </w:p>
          <w:p w:rsidR="00485AAC" w:rsidRPr="00916215" w:rsidRDefault="00485AAC" w:rsidP="00CC40EB">
            <w:pPr>
              <w:jc w:val="right"/>
              <w:rPr>
                <w:bCs/>
                <w:szCs w:val="24"/>
                <w:lang w:eastAsia="lv-LV"/>
              </w:rPr>
            </w:pPr>
            <w:r w:rsidRPr="00916215">
              <w:rPr>
                <w:bCs/>
                <w:szCs w:val="24"/>
                <w:lang w:eastAsia="lv-LV"/>
              </w:rPr>
              <w:t>Informācijai:</w:t>
            </w:r>
          </w:p>
          <w:p w:rsidR="00485AAC" w:rsidRPr="00916215" w:rsidRDefault="00485AAC" w:rsidP="00B10973">
            <w:pPr>
              <w:jc w:val="right"/>
              <w:rPr>
                <w:b/>
                <w:bCs/>
                <w:szCs w:val="24"/>
                <w:lang w:eastAsia="lv-LV"/>
              </w:rPr>
            </w:pPr>
            <w:r w:rsidRPr="00916215">
              <w:rPr>
                <w:b/>
                <w:bCs/>
                <w:szCs w:val="24"/>
                <w:lang w:eastAsia="lv-LV"/>
              </w:rPr>
              <w:t>Centrālajai finanšu un</w:t>
            </w:r>
            <w:r w:rsidR="00B10973">
              <w:rPr>
                <w:b/>
                <w:bCs/>
                <w:szCs w:val="24"/>
                <w:lang w:eastAsia="lv-LV"/>
              </w:rPr>
              <w:t xml:space="preserve"> </w:t>
            </w:r>
            <w:r w:rsidRPr="00916215">
              <w:rPr>
                <w:b/>
                <w:bCs/>
                <w:szCs w:val="24"/>
                <w:lang w:eastAsia="lv-LV"/>
              </w:rPr>
              <w:t>līgumu aģentūrai</w:t>
            </w:r>
          </w:p>
        </w:tc>
      </w:tr>
      <w:bookmarkEnd w:id="5"/>
    </w:tbl>
    <w:p w:rsidR="00485AAC" w:rsidRPr="00916215" w:rsidRDefault="00485AAC" w:rsidP="00485AAC">
      <w:pPr>
        <w:rPr>
          <w:spacing w:val="4"/>
          <w:szCs w:val="24"/>
        </w:rPr>
      </w:pPr>
    </w:p>
    <w:tbl>
      <w:tblPr>
        <w:tblStyle w:val="TableGrid"/>
        <w:tblW w:w="0" w:type="auto"/>
        <w:tblLook w:val="04A0" w:firstRow="1" w:lastRow="0" w:firstColumn="1" w:lastColumn="0" w:noHBand="0" w:noVBand="1"/>
      </w:tblPr>
      <w:tblGrid>
        <w:gridCol w:w="7115"/>
      </w:tblGrid>
      <w:tr w:rsidR="00485AAC" w:rsidRPr="00916215" w:rsidTr="00B10973">
        <w:trPr>
          <w:trHeight w:val="215"/>
        </w:trPr>
        <w:tc>
          <w:tcPr>
            <w:tcW w:w="7115" w:type="dxa"/>
            <w:tcBorders>
              <w:top w:val="nil"/>
              <w:left w:val="nil"/>
              <w:bottom w:val="nil"/>
              <w:right w:val="nil"/>
            </w:tcBorders>
          </w:tcPr>
          <w:p w:rsidR="00485AAC" w:rsidRPr="00916215" w:rsidRDefault="00485AAC" w:rsidP="00CC40EB">
            <w:pPr>
              <w:pStyle w:val="Default"/>
              <w:widowControl w:val="0"/>
              <w:jc w:val="both"/>
              <w:rPr>
                <w:lang w:eastAsia="lv-LV"/>
              </w:rPr>
            </w:pPr>
            <w:r w:rsidRPr="00916215">
              <w:rPr>
                <w:i/>
                <w:iCs/>
                <w:lang w:eastAsia="lv-LV"/>
              </w:rPr>
              <w:t>Atzinums par Ministru kabineta noteikumu projektu “Grozījumi Ministru kabineta 2016.gada 8.marta noteikumos Nr.152  “Darbības programmas “Izaugsme un nodarbinātība” 4.2.2.specifiskā atbalsta mērķa “Atbilstoši pašvaldības integrētajām attīstības programmām sekmēt energoefektivitātes paaugstināšanu un atjaunojamo energoresursu izmantošanu pašvaldību ēkās” īstenošanas noteikumi” un tā anotāciju</w:t>
            </w:r>
          </w:p>
        </w:tc>
      </w:tr>
      <w:tr w:rsidR="00485AAC" w:rsidRPr="00916215" w:rsidTr="00B10973">
        <w:trPr>
          <w:trHeight w:val="215"/>
        </w:trPr>
        <w:tc>
          <w:tcPr>
            <w:tcW w:w="7115" w:type="dxa"/>
            <w:tcBorders>
              <w:top w:val="nil"/>
              <w:left w:val="nil"/>
              <w:bottom w:val="nil"/>
              <w:right w:val="nil"/>
            </w:tcBorders>
          </w:tcPr>
          <w:p w:rsidR="00485AAC" w:rsidRPr="00916215" w:rsidRDefault="00485AAC" w:rsidP="00CC40EB">
            <w:pPr>
              <w:rPr>
                <w:szCs w:val="24"/>
                <w:lang w:eastAsia="lv-LV"/>
              </w:rPr>
            </w:pPr>
          </w:p>
        </w:tc>
      </w:tr>
    </w:tbl>
    <w:p w:rsidR="00485AAC" w:rsidRPr="00916215" w:rsidRDefault="00485AAC" w:rsidP="00B10973">
      <w:pPr>
        <w:pStyle w:val="Default"/>
        <w:widowControl w:val="0"/>
        <w:ind w:firstLine="567"/>
        <w:jc w:val="both"/>
      </w:pPr>
      <w:r w:rsidRPr="00916215">
        <w:t>Finanšu ministrija (turpmāk – FM) sadarbībā ar Centrālo finanšu un līgumu aģentūru atbilstoši kompetencei ir izskatījusi Vides aizsardzības un reģionālās attīstības ministrijas precizēto Ministru kabineta (turpmāk – MK) noteikumu projektu “Grozījumi Ministru kabineta 2016.gada 8.marta noteikumos Nr.152 “Darbības programmas “Izaugsme un nodarbinātība” 4.2.2.</w:t>
      </w:r>
      <w:bookmarkStart w:id="6" w:name="_Hlk75943153"/>
      <w:r w:rsidRPr="00916215">
        <w:t>specifiskā atbalsta mērķa “Atbilstoši pašvaldības integrētajām attīstības programmām sekmēt energoefektivitātes paaugstināšanu un atjaunojamo energoresursu izmantošanu pašvaldību ēkās”</w:t>
      </w:r>
      <w:bookmarkEnd w:id="6"/>
      <w:r w:rsidRPr="00916215">
        <w:t xml:space="preserve"> īstenošanas noteikumi” (turpmāk – noteikumu projekts) un tā sākotnējās ietekmes novērtējuma ziņojumu (anotācija) un atbalsta tā tālāku virzību vienlaikus izsakot šādus iebildumus un priekšlikumus.</w:t>
      </w:r>
    </w:p>
    <w:p w:rsidR="00485AAC" w:rsidRPr="00916215" w:rsidRDefault="00485AAC" w:rsidP="00485AAC">
      <w:pPr>
        <w:pStyle w:val="Default"/>
        <w:widowControl w:val="0"/>
        <w:jc w:val="both"/>
      </w:pPr>
      <w:r w:rsidRPr="00916215">
        <w:t>Iebildumi:</w:t>
      </w:r>
    </w:p>
    <w:p w:rsidR="00485AAC" w:rsidRPr="00916215" w:rsidRDefault="00485AAC" w:rsidP="00485AAC">
      <w:pPr>
        <w:pStyle w:val="CommentText"/>
        <w:numPr>
          <w:ilvl w:val="0"/>
          <w:numId w:val="1"/>
        </w:numPr>
      </w:pPr>
      <w:r w:rsidRPr="00916215">
        <w:rPr>
          <w:color w:val="000000"/>
          <w:sz w:val="24"/>
          <w:szCs w:val="24"/>
        </w:rPr>
        <w:t>Lūdzam izvērtēt iespēju svītrot noteikumu projekta 5. un 8.punktu, jo, neskatoties uz darbības programmas “Izaugsme un nodarbinātība” (turpmāk – DP) 4.2.2.specifiskā atbalsta mērķa “Atbilstoši pašvaldības integrētajām attīstības programmām sekmēt energoefektivitātes paaugstināšanu un atjaunojamo energoresursu izmantošanu pašvaldību ēkās” (turpmāk – 4.2.2.SAM) projektu ieviešanas termiņa pagarinājumu, rādītāju plānotās vērtības atbilstoši DP būtu jāsasniedz līdz 2023.gada beigām Vēršam uzmanību, ka saskaņā ar MK noteikumu Nr.152</w:t>
      </w:r>
      <w:r w:rsidRPr="00916215">
        <w:rPr>
          <w:rStyle w:val="FootnoteReference"/>
          <w:color w:val="000000"/>
          <w:sz w:val="24"/>
          <w:szCs w:val="24"/>
        </w:rPr>
        <w:footnoteReference w:id="1"/>
      </w:r>
      <w:r w:rsidRPr="00916215">
        <w:rPr>
          <w:color w:val="000000"/>
          <w:sz w:val="24"/>
          <w:szCs w:val="24"/>
        </w:rPr>
        <w:t xml:space="preserve"> 11.punktu “10.1.apakšpunktā minēto iznākuma rādītāju vērtības nosaka kā gada vidējo vērtību triju gadu laikā pēc projekta pabeigšanas, nepārsniedzot šo noteikumu 10.1.apakšpunktā noteikto termiņu”. Ja 10.1.apakšpunktā rādītāju sasniegšanas termiņš tiek pagarināts līdz 2024.gada 31.decembrim, pastāv iespēja, ka finansējuma saņēmējam būs jāiesniedz pēcuzraudzības pārskats sadarbības iestādē arī par 2024.gadu, </w:t>
      </w:r>
      <w:r w:rsidRPr="00916215">
        <w:rPr>
          <w:color w:val="000000"/>
          <w:sz w:val="24"/>
          <w:szCs w:val="24"/>
        </w:rPr>
        <w:lastRenderedPageBreak/>
        <w:t xml:space="preserve">bet saskaņā ar MK noteikumu Nr.152 13.punktu Sadarbības iestādei ir jāizvērtē, vai īstenojot projektu ir sasniegtas iznākuma rādītāju vērtības, un lēmums par atmaksājamā finansējuma apmēru, ja tāds ir nepieciešams, saskaņā ar MK noteikumu Nr.152 35.punktu, jāpieņem sešu mēnešu laikā pēc apstiprinātajā projekta iesniegumā noteikto iznākuma rādītāju sasniegšanas termiņa beigām. Līdz ar to pastāv risks nepaspēt noziņot sasniegtos rādītājus Eiropas Komisijai (turpmāk – EK) ar noslēguma ziņojumu līdz 2025.gada 15.februārim. </w:t>
      </w:r>
    </w:p>
    <w:p w:rsidR="00485AAC" w:rsidRPr="00916215" w:rsidRDefault="00485AAC" w:rsidP="00485AAC">
      <w:pPr>
        <w:pStyle w:val="Default"/>
        <w:widowControl w:val="0"/>
        <w:numPr>
          <w:ilvl w:val="0"/>
          <w:numId w:val="1"/>
        </w:numPr>
        <w:jc w:val="both"/>
      </w:pPr>
      <w:r w:rsidRPr="00916215">
        <w:t xml:space="preserve">Lūdzam precizēt vai skaidrot noteikumu projekta 12.punktā norādīto finansējumu 4.2.2.SAM pirmajai, otrajai un ceturtajai atlases kārtai, ņemot vērā, ka, summējot precizēto </w:t>
      </w:r>
      <w:r w:rsidR="004648A9" w:rsidRPr="00916215">
        <w:t>finansējumu</w:t>
      </w:r>
      <w:r w:rsidRPr="00916215">
        <w:t xml:space="preserve"> pa kārtām, minēto kārtu atlikumu kopsumma (2 234 198 </w:t>
      </w:r>
      <w:r w:rsidRPr="00916215">
        <w:rPr>
          <w:i/>
        </w:rPr>
        <w:t>euro</w:t>
      </w:r>
      <w:r w:rsidRPr="00916215">
        <w:t xml:space="preserve">) atšķiras no paredzētā finansējuma 4.2.2.SAM piektajai atlase kārtai (2 185 800 </w:t>
      </w:r>
      <w:r w:rsidRPr="00916215">
        <w:rPr>
          <w:i/>
        </w:rPr>
        <w:t>euro</w:t>
      </w:r>
      <w:r w:rsidRPr="00916215">
        <w:t>)</w:t>
      </w:r>
      <w:r w:rsidR="00B10973">
        <w:t>.</w:t>
      </w:r>
      <w:r w:rsidRPr="00916215">
        <w:t xml:space="preserve"> </w:t>
      </w:r>
    </w:p>
    <w:p w:rsidR="00485AAC" w:rsidRPr="00916215" w:rsidRDefault="00485AAC" w:rsidP="00485AAC">
      <w:pPr>
        <w:pStyle w:val="ListParagraph"/>
        <w:numPr>
          <w:ilvl w:val="0"/>
          <w:numId w:val="1"/>
        </w:numPr>
      </w:pPr>
      <w:r w:rsidRPr="00916215">
        <w:t>Ņemot vērā, ka nevis saimnieciskā darbība var būt kvalificējama kā komercdarbības atbalsts, bet gan atbalsts saimnieciskai darbībai var būt kvalificējams kā komercdarbības atbalsts, kā arī to, ka 4.2.2.SAM ietvaros atbalsts ir paredzēts nevis jebkurai nesaimnieciskai infrastruktūrai, bet gan pašvaldību, pašvaldību kapitālsabiedrību vai publiski privāto kapitālsabiedrību infrastruktūrai, lūdzam precizēt noteikumu projekta 21.punktu nosakot, ka projektu īsteno pašvaldību, pašvaldību kapitālsabiedrību vai publiski privāto kapitālsabiedrību infrastruktūrā, kurā netiek veikta saimnieciskā darbība, kurai atbalsts kvalificējams kā komercdarbības atbalsts, izņemot MK noteikumu Nr.152 30.1. un 30.2. apakšpunktā minētos projektus. Papildus, ņemot vērā, ka pašvaldībām nereti nesaimnieciskā infrastruktūrā tiek veikta neliela saimnieciska darbība, ko ir neracionāli pārtraukt, t.sk. vēsturiski iegūtu saistību kontekstā, un citās 4.2.2.SAM atlases kārtās ir bijusi plašāka papildinošas saimnieciskas darbības interpretācija, lūdzam MK noteikumu Nr.152 30.punktu papildināt tā, lai pieļautu, ka atbalstu var sniegt arī par projektu, kas iesniegts par energoefektivitātes pasākumu ēkas daļā, kurā netiek veikta saimnieciska darbība. Lūdzam ar šo skaidrojumu papildināt arī anotāciju.</w:t>
      </w:r>
      <w:r w:rsidR="004648A9" w:rsidRPr="00916215">
        <w:t xml:space="preserve"> </w:t>
      </w:r>
      <w:r w:rsidRPr="00916215">
        <w:t xml:space="preserve">Vienlaikus, par ieguldījumiem ēkas daļā, kur tiek veikta saimnieciska darbība, kas 4.2.2.SAM MKN nav pieļauta, projekta iesnieguma iesniedzējam projektā ir jānodrošina privāts finansējums, kas ir brīvs no jebkāda valsts atbalsta. Līdz ar to ar šo nosacījumu lūdzam papildināt MK noteikumus Nr.152. </w:t>
      </w:r>
    </w:p>
    <w:p w:rsidR="00485AAC" w:rsidRPr="00916215" w:rsidRDefault="00485AAC" w:rsidP="00485AAC">
      <w:pPr>
        <w:pStyle w:val="Default"/>
        <w:widowControl w:val="0"/>
        <w:numPr>
          <w:ilvl w:val="0"/>
          <w:numId w:val="1"/>
        </w:numPr>
        <w:jc w:val="both"/>
      </w:pPr>
      <w:r w:rsidRPr="00916215">
        <w:t>Noteikumu projekta 26.punkts paredz precizēt MK noteikumu Nr.152 41.3.apakšpunktu, kas paredz atjaunojamos energoresursus izmantojošu enerģiju ražojošu iekārtu iegādi un uzstādīšanu. Vienlaikus noteikumu projekta 27.punkts paredz papildināt ar 41.3.11.apakšpunktu, kas atrunā šādu izmaksu segšanu sabiedrisko ūdenssaimniecības pakalpojumu sniedzēju projektos. Vienlaikus, atbilstoši anotācijā minētajam, atbalsts paredzēts, “</w:t>
      </w:r>
      <w:r w:rsidR="00B10973">
        <w:rPr>
          <w:i/>
          <w:iCs/>
        </w:rPr>
        <w:t>piemēram,</w:t>
      </w:r>
      <w:r w:rsidRPr="00916215">
        <w:rPr>
          <w:i/>
          <w:iCs/>
        </w:rPr>
        <w:t xml:space="preserve"> saules enerģijas izmantošanu ūdenssaimniecības iekārtu pašpatēriņam [..] un, ka kopumā kalendāra gadā saražotais atjaunojamo energoresursu enerģijas apjoms nepārsniegs ūdenssaimniecības iekārtu patērēto enerģijas apjomu</w:t>
      </w:r>
      <w:r w:rsidRPr="00916215">
        <w:t xml:space="preserve">”. Skaidrojam, ka, gadījumā, ja atbalstu saražotās enerģijas pašpatēriņam paredzēts sniegt sabiedrisko pakalpojumu (ūdenssaimniecības vai siltumapgādes) un valsts vai pašvaldības apmaksātiem veselības aprūpes pakalpojumu sniedzējiem, tad atbalsts saražotās enerģijas pašpatēriņam ietilpst atlīdzības (kompensācijas) apmērā.  Šobrīd no noteikumu projekta nav skaidrs, vai atbalsts saražotās enerģijas pašpatēriņam paredzēts tikai sabiedrisko ūdenssaimniecības pakalpojumu sniedzējiem kā kompensācija par vispārējas tautsaimnieciskās pakalpojumu sniegšanu, vai arī visiem subjektiem (gan saimnieciskās darbības veicējiem (MK noteikumu Nr.152 30.1. un 30.2.apakšpunkts), gan tādiem, kas tādi nekvalificējas). Gadījumā, ja atbalsts saražotās enerģijas pašpatēriņam paredzēts tikai sabiedrisko ūdenssaimniecības pakalpojumu sniedzējiem, lūdzam atbilstoši precizēt noteikumu projektu, piemēram, noteikumu projekta 26.punktu apvienot ar 27.punktu, papildu precizējot skaidrojumu anotācijā. </w:t>
      </w:r>
    </w:p>
    <w:p w:rsidR="00485AAC" w:rsidRPr="00916215" w:rsidRDefault="00485AAC" w:rsidP="00485AAC">
      <w:pPr>
        <w:pStyle w:val="Default"/>
        <w:widowControl w:val="0"/>
        <w:ind w:left="720"/>
        <w:jc w:val="both"/>
      </w:pPr>
      <w:r w:rsidRPr="00916215">
        <w:t>Gadījumā ja atbalsts paredzēts visiem atbalsta pretendentiem, papildus skaidrojam, ka komercdarbības atbalsta kontekstā nav jāvērtē tikai tādi subjekti, kas neveic saimniecisko darbību un kuri izmanto vismaz 80% no saražotās elektroenerģijas atjaunojamo energoresursu (turpmāk – AER) iekārtā “pašpatēriņam” (lūdzam skatīt Eiropas Komisijas (turpmāk – EK) dokumenta</w:t>
      </w:r>
      <w:r w:rsidRPr="00916215">
        <w:rPr>
          <w:rStyle w:val="FootnoteReference"/>
        </w:rPr>
        <w:footnoteReference w:id="2"/>
      </w:r>
      <w:r w:rsidRPr="00916215">
        <w:t xml:space="preserve"> 9.punktu, kā arī e-State aid WIKI sistēmā EK 2017.gada 10.maija un 2019.gada 30.septembra atbildes uz Polijas jautājumiem “</w:t>
      </w:r>
      <w:r w:rsidRPr="00916215">
        <w:rPr>
          <w:i/>
          <w:iCs/>
        </w:rPr>
        <w:t>Para (196) and (207) - No effect on trade - PV micro systems” un “Para 207 - cogeneration, ancillary activity”, kā arī EK 2021.02.24 atbildi uz Luksemburgas jautājumu “Economic activity - private households and renewable energy</w:t>
      </w:r>
      <w:r w:rsidRPr="00916215">
        <w:t xml:space="preserve">”). Attiecīgi secināms, ka tie subjekti, kas saražoto siltuma vai elektroenerģijas pārpalikumu pārdod ne vairāk kā 20% no saražotās enerģijas AER iekārtā gadā, attiecībā uz elektroenerģijas ražošanu un pārpalikuma realizēšanu nav kvalificējami kā saimnieciskās darbības veicēji komercdarbības atbalsta izpratnē. Līdz ar to ņemot vērā skaidroto, lai nodrošinātu, ka attiecībā uz atbalstu enerģijas ražotājiem AER iekārtā, tiktu nodrošināts, ka tiek nošķirts, kurš kvalificējas kā saimnieciskās darbības veicējs komercdarbības atbalsta izpratnē, un attiecīgi tad būtu jāpiemēro komercdarbības atbalsta nosacījumi (piemēram, </w:t>
      </w:r>
      <w:r w:rsidRPr="00916215">
        <w:rPr>
          <w:i/>
          <w:iCs/>
        </w:rPr>
        <w:t>de minimis</w:t>
      </w:r>
      <w:r w:rsidRPr="00916215">
        <w:t xml:space="preserve"> atbalsts). </w:t>
      </w:r>
    </w:p>
    <w:p w:rsidR="00485AAC" w:rsidRPr="00916215" w:rsidRDefault="00485AAC" w:rsidP="00485AAC">
      <w:pPr>
        <w:pStyle w:val="Default"/>
        <w:widowControl w:val="0"/>
        <w:numPr>
          <w:ilvl w:val="0"/>
          <w:numId w:val="1"/>
        </w:numPr>
        <w:jc w:val="both"/>
      </w:pPr>
      <w:r w:rsidRPr="00916215">
        <w:t xml:space="preserve">Ierosinām noteikumu projekta 34.punktā precizēt pirmā teikuma daļu </w:t>
      </w:r>
      <w:r w:rsidRPr="00916215">
        <w:rPr>
          <w:i/>
          <w:iCs/>
        </w:rPr>
        <w:t>“[..] no šo noteikumu spēkā stāšanās dienas [..]”,</w:t>
      </w:r>
      <w:r w:rsidRPr="00916215">
        <w:t xml:space="preserve"> norādot MK noteikumu Nr.152 spēkā stāšanās datumu – 2016.gada 24.martu </w:t>
      </w:r>
      <w:r w:rsidRPr="00916215">
        <w:rPr>
          <w:i/>
          <w:iCs/>
        </w:rPr>
        <w:t xml:space="preserve">(pēc esošās redakcijas izskatās, ka izdevumi būs neattiecināmi 1. un 2.kārtā, jo projektos izdevumi bija jau pirms šī noteikumu projekta). </w:t>
      </w:r>
    </w:p>
    <w:p w:rsidR="00485AAC" w:rsidRPr="00916215" w:rsidRDefault="00485AAC" w:rsidP="00485AAC">
      <w:pPr>
        <w:pStyle w:val="Default"/>
        <w:widowControl w:val="0"/>
        <w:numPr>
          <w:ilvl w:val="0"/>
          <w:numId w:val="1"/>
        </w:numPr>
        <w:jc w:val="both"/>
      </w:pPr>
      <w:r w:rsidRPr="00916215">
        <w:t xml:space="preserve">Attiecībā uz noteikumu projekta 34.punktā noteikto </w:t>
      </w:r>
      <w:r w:rsidRPr="00916215">
        <w:rPr>
          <w:i/>
          <w:iCs/>
        </w:rPr>
        <w:t xml:space="preserve">“Projekta izmaksas trešajā, ceturtajā un piektajā atlases kārtā ir attiecināmas no 2020. gada 1. februāra.”, </w:t>
      </w:r>
      <w:r w:rsidRPr="00916215">
        <w:t>lūdzam pārliecināties, vai 3. un 4.kārtas projektos pēc noteikumu projekta spēkā stāšanās neradīsies neattiecināmās izmaksas, kuras ir vei</w:t>
      </w:r>
      <w:r w:rsidR="00B10973">
        <w:t>ktas pirms 2020.gada 1.februāra.</w:t>
      </w:r>
      <w:r w:rsidRPr="00916215">
        <w:t xml:space="preserve"> </w:t>
      </w:r>
    </w:p>
    <w:p w:rsidR="00485AAC" w:rsidRPr="00916215" w:rsidRDefault="00485AAC" w:rsidP="00485AAC">
      <w:pPr>
        <w:pStyle w:val="ListParagraph"/>
        <w:numPr>
          <w:ilvl w:val="0"/>
          <w:numId w:val="1"/>
        </w:numPr>
        <w:rPr>
          <w:lang w:eastAsia="lv-LV"/>
        </w:rPr>
      </w:pPr>
      <w:r w:rsidRPr="00916215">
        <w:t>Ņemot vērā, ka MK noteikumu Nr.152 30.punkts nosaka, ka p</w:t>
      </w:r>
      <w:r w:rsidRPr="00916215">
        <w:rPr>
          <w:color w:val="000000"/>
          <w:shd w:val="clear" w:color="auto" w:fill="FFFFFF"/>
        </w:rPr>
        <w:t xml:space="preserve">rojektu īsteno ēkā, kurā netiek veikta saimnieciskā darbība, kas kvalificējama kā komercdarbības atbalsts (izņemot atbalstu, kas paredzēts pašvaldību vai pašvaldību kapitālsabiedrību ēkām MKN Nr.152 </w:t>
      </w:r>
      <w:r w:rsidRPr="00916215">
        <w:t xml:space="preserve">30.1. un 30.2.apakšpunktā noteiktos gadījumos), ja īstenojot projektu kādā ēkas daļā tiek konstatēts, ka tiek veikta saimnieciskā darbība, kas nav ne papildinošā saimnieciskā darbība, ne papildpakalpojums, tiek pārkāpti programmas nosacījumi un attiecīgi komercdarbības atbalsta kontroles regulējums, kā dēļ pasākums kvalificējas kā nelikumīgs komercdarbības atbalsts. Līdz ar to lūdzam noteikumu projektu papildināt ar nelikumīga atbalsta atgūšanas normu arī uz šo gadījumu, proti, finansējuma saņēmējam par ēkas daļu, kurā veikta saimnieciskā darbība, kas nav ne papildinošā saimnieciskā darbība, ne papildpakalpojums, jāatmaksā atbalsta sniedzējam saņemtais nelikumīgs komercdarbības atbalsts proporcionāli šai ēkas daļai platības izteiksmē kopā ar procentiem, saskaņā ar Komercdarbības atbalsta kontroles likuma IV un V nodaļu. </w:t>
      </w:r>
    </w:p>
    <w:p w:rsidR="00485AAC" w:rsidRPr="00916215" w:rsidRDefault="00485AAC" w:rsidP="00485AAC">
      <w:pPr>
        <w:pStyle w:val="Default"/>
        <w:widowControl w:val="0"/>
        <w:numPr>
          <w:ilvl w:val="0"/>
          <w:numId w:val="1"/>
        </w:numPr>
        <w:jc w:val="both"/>
      </w:pPr>
      <w:r w:rsidRPr="00916215">
        <w:t xml:space="preserve">Ņemot vērā, ka 2021.gada 8.jūnijā stājās spēkā grozījumi Komercdarbības atbalsta kontroles likumā, papildinot likumu ar normām, kas nosaka pienākumu atgūt nelikumīgo komercdarbības atbalstu gadījumos, kad EK nav pieņēmusi lēmumu par nelikumīga un nesaderīga ar Eiropas Savienības (turpmāk – ES) iekšējo tirgu atbalsta atgūšanu, kā arī to, ka nelikumīgs valsts atbalsts ir atgūstams, kad citas institūcijas konstatē nelikumīga atbalsta piešķiršanas gadījumus (tai skaitā, EK), lūdzam noteikumu projekta 36.punktu izteikt, piemēram, šādā redakcijā: </w:t>
      </w:r>
    </w:p>
    <w:p w:rsidR="00485AAC" w:rsidRPr="00916215" w:rsidRDefault="00485AAC" w:rsidP="00485AAC">
      <w:pPr>
        <w:pStyle w:val="Default"/>
        <w:widowControl w:val="0"/>
        <w:ind w:left="720"/>
        <w:jc w:val="both"/>
      </w:pPr>
      <w:r w:rsidRPr="00916215">
        <w:t>“</w:t>
      </w:r>
      <w:r w:rsidRPr="00916215">
        <w:rPr>
          <w:i/>
          <w:iCs/>
        </w:rPr>
        <w:t>48.1 Ja tiek konstatēts, ka ir pārsniegts šo noteikumu 48. punktā noteiktais 20 procentu apjoms no ēkas kopējās gada jaudas platības, laika vai finanšu izteiksmē, finansējuma saņēmējam proporcionāli šai ēkas vai ēku grupas daļai ir pienākums atmaksāt sadarbības iestādei visu projekta ietvaros saņemto nelikumīgo komercdarbības atbalstu kopā ar procentiem par attiecīgo gadu, kurā pārsniegts šo noteikumu 48. punktā noteiktais 20 procentu apjoms no ēkas kopējās gada jaudas platības, laika vai finanšu izteiksmē. Nelikumīgais komercdarbības atbalsts ir atgūstams kopā ar procentiem, saskaņā ar Komercdarbības atbalsta kontroles likuma IV un V nodaļu</w:t>
      </w:r>
      <w:r w:rsidRPr="00916215">
        <w:t>.”</w:t>
      </w:r>
    </w:p>
    <w:p w:rsidR="00485AAC" w:rsidRPr="00916215" w:rsidRDefault="00485AAC" w:rsidP="00485AAC">
      <w:pPr>
        <w:pStyle w:val="Default"/>
        <w:widowControl w:val="0"/>
        <w:ind w:left="720"/>
        <w:jc w:val="both"/>
      </w:pPr>
      <w:r w:rsidRPr="00916215">
        <w:t xml:space="preserve">Vienlaikus pēc analoģijas lūdzam papildināt noteikumu projektu ar jaunu punktu, kas paredz veikt grozījumus arī MK noteikumu Nr.152 34.1 punktā. </w:t>
      </w:r>
    </w:p>
    <w:p w:rsidR="00485AAC" w:rsidRPr="00916215" w:rsidRDefault="00485AAC" w:rsidP="00485AAC">
      <w:pPr>
        <w:pStyle w:val="Default"/>
        <w:widowControl w:val="0"/>
        <w:numPr>
          <w:ilvl w:val="0"/>
          <w:numId w:val="1"/>
        </w:numPr>
        <w:jc w:val="both"/>
      </w:pPr>
      <w:r w:rsidRPr="00916215">
        <w:t xml:space="preserve">Noteikumu projekta 37.punkts paredz, kā arī anotācijā ietverts skaidrojums, ka par papildpakalpojumu tiks uzskatīta ēdināšanas pakalpojumu sniedzēju darbība jebkura darbības veida ēkās (skolās, slimnīcās, administrācijas ēkās), vai aptieku un citu medicīnas preču veikalu darbība ārstniecības iestādēs (slimnīcās, veselības centros, sanatorijās u.tml.). Vēršam uzmanību, ka noteikumu projekta 35.punkts pieļauj papildinošās saimnieciskās darbības un papildpakalpojumu veikšanu tikai ar saimniecisko darbību nesaistītā projektā ēkā, kas vienlaikus atbilst EK paziņojuma par Līguma par Eiropas Savienības darbību 107. panta 1. punktā minēto valsts atbalsta jēdzienu 207. punktu. Attiecīgi šis nosacījums par papildinošās saimnieciskās darbības un papildpakalpojumu pieļaujamību nav attiecināms uz ēkām, kurā tiek veikta saimnieciskā darbība saskaņā ar MK noteikumu Nr.152 30.1. un 30.2.apakšpunktu. Līdz ar to, lūdzam precizēt noteikumu projekta 37.punktu un skaidrojumu anotācijā, jo uz šiem subjektiem nosacījums par papildpakalpojumu veikšanu nav attiecināms. Skaidrojam, ka attiecībā aptieku un citu medicīnas preču veikalu darbību ārstniecības iestādēs (slimnīcās, veselības centros, sanatorijās u.tml., ja tie ir sabiedrisko pakalpojumu sniedzēji, atbilstoši MK noteikumos Nr.152 noteiktajam), tāda darbība ir pieļaujama, ja normatīvajos aktos noteiktais vispārējās tautsaimnieciskās nozīmes pakalpojums aptver minētās darbības un tās ir nesaraujami saistītas ar šo pamata vispārējās tautsaimnieciskās nozīmes pakalpojumu, taču tās nekvalificēsies kā papildpakalpojumi. Savukārt, attiecībā uz MK noteikumu Nr.152 30.2.apakšpunktā minētiem subjektiem, tā kā tie ir saimnieciskās darbības veicēji, nosacījums par papildpakalpojumu veikšanu arī nav attiecināms. </w:t>
      </w:r>
    </w:p>
    <w:p w:rsidR="00485AAC" w:rsidRPr="00916215" w:rsidRDefault="00485AAC" w:rsidP="00485AAC">
      <w:pPr>
        <w:pStyle w:val="Default"/>
        <w:widowControl w:val="0"/>
        <w:numPr>
          <w:ilvl w:val="0"/>
          <w:numId w:val="1"/>
        </w:numPr>
        <w:jc w:val="both"/>
      </w:pPr>
      <w:r w:rsidRPr="00916215">
        <w:t xml:space="preserve">Noteikumu projekta 39.punkts nosaka, ka neattiecināmās izmaksas, ko sedz finansējuma saņēmējs ir izmaksas, kas ir saistītas ar tādu saimniecisko darbību, kas kvalificējama kā komercdarbība. Vienlaikus anotācijā ir skaidrots, ka cita saimnieciska darbība var tikt iekļauta neattiecināmajās izmaksās ar nosacījumu, ka kopumā visa infrastruktūrā īstenotā saimnieciskā darbība nepārsniedz 20% no ēkas kopējās gada jaudas - platības, laika vai finanšu izteiksmē. Vēršam uzmanību uz šo pretrunu, ņemot vērā, ka MK noteikumu Nr.152 30.punkts nosaka, ka projektu īsteno ēkā, kurā netiek veikta saimnieciskā darbība, kas kvalificējama kā komercdarbības atbalsts, izņemot atbalstu, kas paredzēts pašvaldību vai pašvaldību kapitālsabiedrību ēkām MK noteikumu Nr.152 30.1. un 30.2.apakšpunktā noteiktos gadījumos. Attiecīgi noteikumu projekta 39.punkts ir pretrunā MK noteikumu Nr.152 30.punktam, kas nepieļauj šādas situācijas izveidošanai, ja nav iespējas pieteikt projektu atbilstoši MK noteikumu Nr.152 30.punkta nosacījumiem, pēc loģikas arī visas kopējās projekta izmaksas ir neattiecināmas izmaksas, ko sedz finansējuma saņēmējs. Lūdzam svītrot noteikumu projekta 39.punktu, jo tas ir pretrunā MK noteikumu Nr.152 30.punktā noteikto, un papildus lūdzam precizēt anotācijā ietverto skaidrojumu. Vienlaikus vēršam uzmanību, ka, iekļaujot 20 % ierobežojumā gan papildinošās saimnieciskās darbības, gan papildpakalpojumu apmēru, gan citu saimniecisko darbību ir stingrāks, nekā to paredz komercdarbības atbalsta kontroles regulējums. </w:t>
      </w:r>
    </w:p>
    <w:p w:rsidR="00485AAC" w:rsidRPr="00916215" w:rsidRDefault="00485AAC" w:rsidP="00485AAC">
      <w:pPr>
        <w:pStyle w:val="Default"/>
        <w:widowControl w:val="0"/>
        <w:numPr>
          <w:ilvl w:val="0"/>
          <w:numId w:val="1"/>
        </w:numPr>
        <w:jc w:val="both"/>
      </w:pPr>
      <w:r w:rsidRPr="00916215">
        <w:t xml:space="preserve">Lūdzam papildināt noteikumu projektu ar jaunu punktu, ka nosaka papildu Eiropas Reģionālās attīstības fonda (turpmāk – ERAF) finansējuma Covid-19 izraisītās krīzes seku mazināšanai esošā ES fondu 2014.–2020.gada plānošanas perioda ietvaros </w:t>
      </w:r>
      <w:r w:rsidR="00490B64" w:rsidRPr="00916215">
        <w:br/>
      </w:r>
      <w:r w:rsidRPr="00916215">
        <w:t xml:space="preserve">(turpmāk –  REACT-EU) dalījumu atbilstoši piešķīrumam par 2021.gadu un 2022.gadu. </w:t>
      </w:r>
    </w:p>
    <w:p w:rsidR="00485AAC" w:rsidRPr="00916215" w:rsidRDefault="00485AAC" w:rsidP="00485AAC">
      <w:pPr>
        <w:pStyle w:val="ListParagraph"/>
        <w:numPr>
          <w:ilvl w:val="0"/>
          <w:numId w:val="1"/>
        </w:numPr>
        <w:rPr>
          <w:color w:val="000000"/>
          <w:szCs w:val="24"/>
        </w:rPr>
      </w:pPr>
      <w:r w:rsidRPr="00916215">
        <w:t>Lūdzam papildināt noteikumu projektu un atsevišķi norādīt 13.1.3.1.pasākuma “</w:t>
      </w:r>
      <w:r w:rsidRPr="00916215">
        <w:rPr>
          <w:szCs w:val="28"/>
        </w:rPr>
        <w:t>Energoefektivitātes paaugstināšana pašvaldību infrastruktūrā ekonomiskās situācijas uzlabošanai</w:t>
      </w:r>
      <w:r w:rsidRPr="00916215">
        <w:t xml:space="preserve">” ietvaros sasniedzamās rādītāju vērtības, ņemot vērā, ka EK tiks atsevišķi ziņotas sasniegtās rādītāju vērtības REACT-EU finansējuma ietvaros. </w:t>
      </w:r>
      <w:r w:rsidRPr="00916215">
        <w:rPr>
          <w:color w:val="000000"/>
          <w:szCs w:val="24"/>
        </w:rPr>
        <w:t xml:space="preserve">Tāpat lūdzam noteikt sasniedzamos iznākuma un rezultāta rādītājus, kurus plānots sasniegt ar REACT-EU finansējumu arī dalījumā par 2021.gada finansējumu un par 2022.gada finansējumu un attiecīgu nacionālo līdzfinansējumu.  </w:t>
      </w:r>
    </w:p>
    <w:p w:rsidR="00485AAC" w:rsidRPr="00916215" w:rsidRDefault="00485AAC" w:rsidP="00485AAC">
      <w:pPr>
        <w:pStyle w:val="ListParagraph"/>
        <w:numPr>
          <w:ilvl w:val="0"/>
          <w:numId w:val="1"/>
        </w:numPr>
        <w:rPr>
          <w:color w:val="000000"/>
          <w:szCs w:val="24"/>
        </w:rPr>
      </w:pPr>
      <w:r w:rsidRPr="00916215">
        <w:rPr>
          <w:color w:val="000000"/>
          <w:szCs w:val="24"/>
        </w:rPr>
        <w:t>MK noteikumu Nr.152 34.punkts nosaka, ka “</w:t>
      </w:r>
      <w:r w:rsidRPr="00916215">
        <w:rPr>
          <w:i/>
          <w:iCs/>
          <w:color w:val="000000"/>
          <w:szCs w:val="24"/>
        </w:rPr>
        <w:t>Ja ar saimniecisku darbību nesaistīts projekts vai projekts, kas saistīts ar tādu saimniecisko darbību, kura nav kvalificējama kā komercdarbības atbalsts, ieviešanas gaitā vai projekta dzīves ciklā (infrastruktūras amortizācijas periodā) kļūst par projektu, kas saistīts ar saimniecisku darbību, kura kvalificējama kā komercdarbības atbalsts, finansējuma saņēmējs no finansējuma, kura avots nav publiskie līdzekļi, atmaksā sadarbības iestādei visu saņemto publisko finansējumu</w:t>
      </w:r>
      <w:r w:rsidRPr="00916215">
        <w:rPr>
          <w:color w:val="000000"/>
          <w:szCs w:val="24"/>
        </w:rPr>
        <w:t>.” Vēršam uzmanību, ka konkrētajā situācijā sniegtais atbalsts būs kvalificējams kā nelikumīgs un attiecīgi atgūstams ar procentiem, saskaņā ar Komercdarbības atbalsta kontroles likuma IV vai V nodaļu. Līdz ar to lūdzam papildināt noteikumu projektu ar jaunu punktu, kas paredz precizēt MK noteikumu  Nr.152 34.punktu ar atsauci uz MK noteikumu Nr.152 34.</w:t>
      </w:r>
      <w:r w:rsidRPr="00916215">
        <w:rPr>
          <w:color w:val="000000"/>
          <w:szCs w:val="24"/>
          <w:vertAlign w:val="superscript"/>
        </w:rPr>
        <w:t>1</w:t>
      </w:r>
      <w:r w:rsidRPr="00916215">
        <w:rPr>
          <w:color w:val="000000"/>
          <w:szCs w:val="24"/>
        </w:rPr>
        <w:t xml:space="preserve"> un 48.</w:t>
      </w:r>
      <w:r w:rsidRPr="00916215">
        <w:rPr>
          <w:color w:val="000000"/>
          <w:szCs w:val="24"/>
          <w:vertAlign w:val="superscript"/>
        </w:rPr>
        <w:t>1</w:t>
      </w:r>
      <w:r w:rsidRPr="00916215">
        <w:rPr>
          <w:color w:val="000000"/>
          <w:szCs w:val="24"/>
        </w:rPr>
        <w:t xml:space="preserve"> punktu, ņemot vērā, ka nevis saimnieciskā darbība var būt kvalificējama kā komercdarbības atbalsts, bet gan atbalsts saimnieciskai darbībai var būt kvalificējams kā komercdarbības atbalsts un attiecīgi papildināt anotāciju ar skaidrojumu.  </w:t>
      </w:r>
    </w:p>
    <w:p w:rsidR="00485AAC" w:rsidRPr="00916215" w:rsidRDefault="00485AAC" w:rsidP="00485AAC">
      <w:pPr>
        <w:pStyle w:val="ListParagraph"/>
        <w:numPr>
          <w:ilvl w:val="0"/>
          <w:numId w:val="1"/>
        </w:numPr>
        <w:rPr>
          <w:color w:val="000000"/>
          <w:szCs w:val="24"/>
        </w:rPr>
      </w:pPr>
      <w:r w:rsidRPr="00916215">
        <w:rPr>
          <w:color w:val="000000"/>
          <w:szCs w:val="24"/>
        </w:rPr>
        <w:t>MK noteikumu Nr.152 34.</w:t>
      </w:r>
      <w:r w:rsidRPr="00916215">
        <w:rPr>
          <w:color w:val="000000"/>
          <w:szCs w:val="24"/>
          <w:vertAlign w:val="superscript"/>
        </w:rPr>
        <w:t>2</w:t>
      </w:r>
      <w:r w:rsidRPr="00916215">
        <w:rPr>
          <w:color w:val="000000"/>
          <w:szCs w:val="24"/>
        </w:rPr>
        <w:t xml:space="preserve"> punkts nosaka, ka “</w:t>
      </w:r>
      <w:r w:rsidRPr="00916215">
        <w:rPr>
          <w:i/>
          <w:iCs/>
          <w:color w:val="000000"/>
          <w:szCs w:val="24"/>
        </w:rPr>
        <w:t>Sadarbības iestāde nodrošina veikto investīciju atbilstības uzraudzību reizi gadā visā projekta dzīves ciklā atbilstoši šo noteikumu 48. punktam.</w:t>
      </w:r>
      <w:r w:rsidRPr="00916215">
        <w:rPr>
          <w:color w:val="000000"/>
          <w:szCs w:val="24"/>
        </w:rPr>
        <w:t xml:space="preserve">” Lūdzam papildināt noteikumu </w:t>
      </w:r>
      <w:r w:rsidR="004648A9" w:rsidRPr="00916215">
        <w:rPr>
          <w:color w:val="000000"/>
          <w:szCs w:val="24"/>
        </w:rPr>
        <w:t>projektu</w:t>
      </w:r>
      <w:r w:rsidRPr="00916215">
        <w:rPr>
          <w:color w:val="000000"/>
          <w:szCs w:val="24"/>
        </w:rPr>
        <w:t xml:space="preserve"> ar jaunu punktu, kas paredz precizējumus MK noteikumu Nr.152 34.</w:t>
      </w:r>
      <w:r w:rsidRPr="00916215">
        <w:rPr>
          <w:color w:val="000000"/>
          <w:szCs w:val="24"/>
          <w:vertAlign w:val="superscript"/>
        </w:rPr>
        <w:t>2</w:t>
      </w:r>
      <w:r w:rsidRPr="00916215">
        <w:rPr>
          <w:color w:val="000000"/>
          <w:szCs w:val="24"/>
        </w:rPr>
        <w:t xml:space="preserve"> punktā paredzot, ka sadarbības iestādei ir jāveic uzraudzība arī attiecībā uz gadījumiem, kad ar saimniecisku darbību nesaistīts projekts vai projekts, kas saistīts ar tādu saimniecisko darbību, kura nav kvalificējama kā komercdarbības atbalsts, ieviešanas gaitā vai projekta dzīves ciklā (infrastruktūras amortizācijas periodā) kļūst par projektu, kas saistīts ar saimniecisku darbību, kura kvalificējama kā komercdarbības atbalsts (MK noteikumu Nr.152 34.punkts). Vienlaikus lūdzam papildināt noteikumu projektu ar jaunu punktu, kas nosaka dokumentu glabāšanas pienākumu atbalsta saņēmējam un atbalsta sniedzējam visā periodā, kamēr sadarbības iestādei ir jāveic MK noteikumu Nr.152 34. un 48.punktā minēto nosacījumu uzraudzība. </w:t>
      </w:r>
    </w:p>
    <w:p w:rsidR="00485AAC" w:rsidRPr="00916215" w:rsidRDefault="00485AAC" w:rsidP="00485AAC">
      <w:pPr>
        <w:pStyle w:val="ListParagraph"/>
        <w:numPr>
          <w:ilvl w:val="0"/>
          <w:numId w:val="1"/>
        </w:numPr>
        <w:rPr>
          <w:color w:val="000000"/>
          <w:szCs w:val="24"/>
        </w:rPr>
      </w:pPr>
      <w:r w:rsidRPr="00916215">
        <w:rPr>
          <w:color w:val="000000"/>
          <w:szCs w:val="24"/>
        </w:rPr>
        <w:t xml:space="preserve">Ņemot vērā to, ka no noteikumu projektā rosinātajiem grozījumiem nav skaidrs, vai MK noteikumu Nr.152 31. punktā noteiktajam komercdarbības atbalsta saņēmējam ir atļauts kumulēt MK noteikumu Nr.152 ietvaros saņemto komercdarbības atbalstu ar citu atbalstu tām pašām attiecināmajām izmaksām un kā tiks nodrošināta šī nosacījuma pārbaude, aicinām attiecīgi papildināt noteikumu projektu ar jaunu punktu, kas paredz atbilstošu normu. Vienlaikus vēršam uzmanību, ka gadījumā, ja kumulācija MK noteikumos Nr.152 ir pieļaujama, nepieciešams paredzēt, ka atbalsta saņēmējs sadarbības iestādei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w:t>
      </w:r>
    </w:p>
    <w:p w:rsidR="00485AAC" w:rsidRPr="00916215" w:rsidRDefault="00485AAC" w:rsidP="00485AAC">
      <w:pPr>
        <w:pStyle w:val="Default"/>
        <w:widowControl w:val="0"/>
        <w:numPr>
          <w:ilvl w:val="0"/>
          <w:numId w:val="1"/>
        </w:numPr>
        <w:jc w:val="both"/>
      </w:pPr>
      <w:r w:rsidRPr="00916215">
        <w:t xml:space="preserve">Ņemot vērā, ka projekta iesniedzējs var būt arī vispārējas </w:t>
      </w:r>
      <w:r w:rsidR="004648A9" w:rsidRPr="00916215">
        <w:t>tautsaimnieciskas</w:t>
      </w:r>
      <w:r w:rsidRPr="00916215">
        <w:t xml:space="preserve"> nozīmes (turpmāk – VTNP) pakalpojumu sniedzējs, lūdzam anotācijas I sadaļas “Tiesību akta projekta izstrādes nepieciešamība” 2.punktā “Pašreizējā situācija un problēmas, kuru risināšanai tiesību akta projekts izstrādāts, tiesiskā regulējuma mērķis un būtība” skaidrot, vai tie projekta līdzfinansējumu nodrošinās kā “pašvaldības finansējumu” vai tomēr piesaistīs savus privātos līdzekļus? Sadarbības partneris projektos nav paredzēts. Kā arī, VTNP </w:t>
      </w:r>
      <w:r w:rsidR="004648A9" w:rsidRPr="00916215">
        <w:t>pakalpojuma</w:t>
      </w:r>
      <w:r w:rsidRPr="00916215">
        <w:t xml:space="preserve"> sniedzējam nepienākas valsts budžeta dotācija, kas nav atrunāts MK noteikumos Nr.152.</w:t>
      </w:r>
    </w:p>
    <w:p w:rsidR="00485AAC" w:rsidRPr="00916215" w:rsidRDefault="00485AAC" w:rsidP="00485AAC">
      <w:pPr>
        <w:pStyle w:val="Default"/>
        <w:widowControl w:val="0"/>
        <w:numPr>
          <w:ilvl w:val="0"/>
          <w:numId w:val="1"/>
        </w:numPr>
        <w:jc w:val="both"/>
      </w:pPr>
      <w:r w:rsidRPr="00916215">
        <w:t xml:space="preserve">Lūdzam precizēt vai skaidrot anotācijas I sadaļas 2.punkta 9.apakšsadaļā norādīto informāciju par plānoto finansējumu 13.1.3.1.pasākumam “Energoefektivitātes paaugstināšana pašvaldību infrastruktūrā ekonomiskās situācijas uzlabošanai”, ņemot vērā, ka tas atšķiras no iepriekš minētās informācijas, kā arī no noteikumu projekta 12.punktā norādītā. </w:t>
      </w:r>
    </w:p>
    <w:p w:rsidR="00485AAC" w:rsidRPr="00916215" w:rsidRDefault="00485AAC" w:rsidP="00485AAC">
      <w:pPr>
        <w:pStyle w:val="Default"/>
        <w:widowControl w:val="0"/>
        <w:numPr>
          <w:ilvl w:val="0"/>
          <w:numId w:val="1"/>
        </w:numPr>
        <w:jc w:val="both"/>
      </w:pPr>
      <w:r w:rsidRPr="00916215">
        <w:t>Lūdzam anotācijā ietvert skaidrojumu vai noteikumu projekta  grozījumi nav uzskatāmi par būtiskiem atbilstoši Regulas</w:t>
      </w:r>
      <w:r w:rsidRPr="00916215">
        <w:rPr>
          <w:rStyle w:val="FootnoteReference"/>
        </w:rPr>
        <w:footnoteReference w:id="3"/>
      </w:r>
      <w:r w:rsidRPr="00916215">
        <w:t xml:space="preserve"> 71.pantam, vienlaikus skaidrojot par noteikumu projekta ietekmi uz MK noteikumos Nr.152 noteiktajiem finansējuma saņēmējiem, kā arī ietvert informāciju vai pēc noteikumu projekta stāšanās spēkā apstiprinātie projekti atbildīs tiem projektu iesniegumu vērtēšanas  kritērijiem ar kuriem tika sākotnēji apstiprināti. </w:t>
      </w:r>
    </w:p>
    <w:p w:rsidR="00485AAC" w:rsidRPr="00916215" w:rsidRDefault="00485AAC" w:rsidP="00485AAC">
      <w:pPr>
        <w:pStyle w:val="Default"/>
        <w:widowControl w:val="0"/>
        <w:numPr>
          <w:ilvl w:val="0"/>
          <w:numId w:val="1"/>
        </w:numPr>
        <w:jc w:val="both"/>
      </w:pPr>
      <w:r w:rsidRPr="00916215">
        <w:t>No noteikumu projekta izriet, ka ir veikti precizējumi ar projekta iesniedzējiem saistītajos nosacījumos, vienlaikus tiek pagarināts MK noteikumos Nr.152 noteiktais projekta īstenošanas termiņš līdz 2023.gada 31.decembrim, un šis termiņš vienlīdz attieksies gan uz piektās atlases kārtas projektiem, gan pirmajā, otrajā, trešajā un ceturtajā atlases kārtā vērtēšanā un īstenošanā esošajiem projektiem, kuriem objektīvu apstākļu dēļ būs nepieciešams projekta īstenošanas termiņa pagarinājums, kā rezultātā būs jāvērtē MK noteikumu Nr.784</w:t>
      </w:r>
      <w:r w:rsidRPr="00916215">
        <w:rPr>
          <w:rStyle w:val="FootnoteReference"/>
        </w:rPr>
        <w:footnoteReference w:id="4"/>
      </w:r>
      <w:r w:rsidRPr="00916215">
        <w:t xml:space="preserve"> </w:t>
      </w:r>
      <w:r w:rsidRPr="00916215">
        <w:rPr>
          <w:shd w:val="clear" w:color="auto" w:fill="FFFFFF"/>
        </w:rPr>
        <w:t xml:space="preserve">VIII nodaļas “Līguma vai vienošanās grozījumu izdarīšana” </w:t>
      </w:r>
      <w:r w:rsidRPr="00916215">
        <w:t xml:space="preserve">pagarinājumu iespējas un nosacījumi.  Ņemot vērā  noteikumu projekta saturu lūdzam papildināt noteikumu projekta anotāciju ar skaidrojumu par nepieciešamajiem grozījumiem līgumos vai vienošanās attiecībā uz apstiprinātajiem projektiem, kā arī ietekmi attiecībā uz vērtēšanā esošajiem projektiem. </w:t>
      </w:r>
    </w:p>
    <w:p w:rsidR="00485AAC" w:rsidRPr="00916215" w:rsidRDefault="00485AAC" w:rsidP="00485AAC">
      <w:pPr>
        <w:pStyle w:val="Default"/>
        <w:widowControl w:val="0"/>
        <w:numPr>
          <w:ilvl w:val="0"/>
          <w:numId w:val="1"/>
        </w:numPr>
        <w:jc w:val="both"/>
      </w:pPr>
      <w:r w:rsidRPr="00916215">
        <w:t>Lūdzam anotācijas III sadaļas “Tiesību akta projekta ietekme uz valsts budžetu un pašvaldību budžetiem” (turpmāk – III sadaļa) 1.–5.punktos sniegto informāciju precizēt atbilstoši MK instrukcijas Nr.19</w:t>
      </w:r>
      <w:r w:rsidRPr="00916215">
        <w:rPr>
          <w:rStyle w:val="FootnoteReference"/>
        </w:rPr>
        <w:footnoteReference w:id="5"/>
      </w:r>
      <w:r w:rsidRPr="00916215">
        <w:t xml:space="preserve"> IV nodaļā noteiktajam, īpaši ievērojot 39., 40., 42. un 43.punktā noteikto, kā arī anotācijas III sadaļas 6.-8.punktu aizpildīt saskaņā ar instrukcijas Nr.19 44.punktu (piemēram, norādot pasākumu īstenošanas izdevumus pa gadiem un sadalījumā pa finansējuma avotiem), 44</w:t>
      </w:r>
      <w:r w:rsidRPr="00916215">
        <w:rPr>
          <w:vertAlign w:val="superscript"/>
        </w:rPr>
        <w:t>1</w:t>
      </w:r>
      <w:r w:rsidRPr="00916215">
        <w:t xml:space="preserve">.punktu, kā arī 53.punktu. Tāpat lūdzam aizpildīt anotācijas III sadaļas 6.punktu, norādot attiecīgos aprēķinus atbilstoši instrukcijas Nr.19 44.punktā noteiktajam, ņemot vērā, ka noteikumu projekta anotācijas III.sadaļā norādītas izmaiņas valsts budžeta ieņēmumos, kā arī valsts budžeta un pašvaldību budžetu izdevumos. </w:t>
      </w:r>
    </w:p>
    <w:p w:rsidR="00485AAC" w:rsidRPr="00916215" w:rsidRDefault="00485AAC" w:rsidP="00485AAC">
      <w:pPr>
        <w:pStyle w:val="Default"/>
        <w:widowControl w:val="0"/>
        <w:numPr>
          <w:ilvl w:val="0"/>
          <w:numId w:val="1"/>
        </w:numPr>
        <w:jc w:val="both"/>
      </w:pPr>
      <w:r w:rsidRPr="00916215">
        <w:t xml:space="preserve">Lūdzam anotācijas III sadaļā ailē “turpmākie trīs gadi” aiļu nosaukumos “Izmaiņas, salīdzinot ar vidēja termiņa budžeta ietvaru”  precizēt “n+1” un “n+2” vērtības, to vietā norādot attiecīgos gadus, ņemot vērā instrukcijas Nr.19 32.punktā noteikto. </w:t>
      </w:r>
    </w:p>
    <w:p w:rsidR="00485AAC" w:rsidRPr="00916215" w:rsidRDefault="00485AAC" w:rsidP="00485AAC">
      <w:pPr>
        <w:pStyle w:val="Default"/>
        <w:widowControl w:val="0"/>
        <w:numPr>
          <w:ilvl w:val="0"/>
          <w:numId w:val="1"/>
        </w:numPr>
        <w:jc w:val="both"/>
      </w:pPr>
      <w:r w:rsidRPr="00916215">
        <w:t>Lūdzam veikt grozījumus arī MK noteikumos Nr.593</w:t>
      </w:r>
      <w:r w:rsidRPr="00916215">
        <w:rPr>
          <w:rStyle w:val="FootnoteReference"/>
        </w:rPr>
        <w:footnoteReference w:id="6"/>
      </w:r>
      <w:r w:rsidRPr="00916215">
        <w:t xml:space="preserve">, samazinot pieejamo ERAF finansējumu par 4 912 545 </w:t>
      </w:r>
      <w:r w:rsidRPr="00916215">
        <w:rPr>
          <w:i/>
          <w:iCs/>
        </w:rPr>
        <w:t>euro</w:t>
      </w:r>
      <w:r w:rsidRPr="00916215">
        <w:t xml:space="preserve">, lai nebūtu pamata veikt jaunas atlases (t.sk. korektai pieejamā finansējuma ievadei KP VIS un, lai nemaldinātu sabiedrību, kā arī lai korekti būtu ievērots MK 2021.gada 8.jūnijā lemtais par 12 920 000 </w:t>
      </w:r>
      <w:r w:rsidRPr="00916215">
        <w:rPr>
          <w:i/>
          <w:iCs/>
        </w:rPr>
        <w:t>euro</w:t>
      </w:r>
      <w:r w:rsidRPr="00916215">
        <w:t xml:space="preserve"> virssaistību kompensēšanu/pārcelšanu uz REACT-EU pasākumiem). Attiecīgi lūdzam papildināt anotāciju. </w:t>
      </w:r>
    </w:p>
    <w:p w:rsidR="00485AAC" w:rsidRPr="00916215" w:rsidRDefault="00485AAC" w:rsidP="00B10973">
      <w:pPr>
        <w:pStyle w:val="Default"/>
        <w:widowControl w:val="0"/>
        <w:numPr>
          <w:ilvl w:val="0"/>
          <w:numId w:val="1"/>
        </w:numPr>
        <w:jc w:val="both"/>
      </w:pPr>
      <w:r w:rsidRPr="00916215">
        <w:t>Lūdzam svītrot protokollēmuma projekta 2.punktu, jo MK 2021.gada 8.jūnija sēdes protokollēmuma</w:t>
      </w:r>
      <w:r w:rsidRPr="00916215">
        <w:rPr>
          <w:rStyle w:val="FootnoteReference"/>
        </w:rPr>
        <w:footnoteReference w:id="7"/>
      </w:r>
      <w:r w:rsidRPr="00916215">
        <w:t xml:space="preserve"> 6.punkts nosaka, ka MK 2020.gada 22.septembra sēdes protokollēmuma</w:t>
      </w:r>
      <w:r w:rsidRPr="00916215">
        <w:rPr>
          <w:rStyle w:val="FootnoteReference"/>
        </w:rPr>
        <w:footnoteReference w:id="8"/>
      </w:r>
      <w:r w:rsidRPr="00916215">
        <w:t xml:space="preserve">  2.1. un 2.2.apakšpunkts nav attiecināms uz darbības programmas “Izaugsme un nodarbinātība” 13. un 14.prioritārā virziena REACT-EU ietvaros īstenotajiem projektiem.  Savukārt, MK 2020.gada 22.septembra sēdes protokollēmuma</w:t>
      </w:r>
      <w:r w:rsidRPr="00916215">
        <w:rPr>
          <w:rStyle w:val="FootnoteReference"/>
        </w:rPr>
        <w:footnoteReference w:id="9"/>
      </w:r>
      <w:r w:rsidRPr="00916215">
        <w:t xml:space="preserve">  2.1. un 2.2.apakšpunkts joprojām attieksies uz 4.prioritārā virziena projektiem, t.sk. tiem, kurus atbilstoši noteikumu projektam plānots ieviest 4.2.2.SAM piektajā atlases kārtā. </w:t>
      </w:r>
    </w:p>
    <w:p w:rsidR="00485AAC" w:rsidRPr="00916215" w:rsidRDefault="00485AAC" w:rsidP="00485AAC">
      <w:pPr>
        <w:pStyle w:val="Default"/>
        <w:widowControl w:val="0"/>
        <w:ind w:left="360"/>
        <w:jc w:val="both"/>
      </w:pPr>
      <w:r w:rsidRPr="00916215">
        <w:t>Priekšlikumi.</w:t>
      </w:r>
    </w:p>
    <w:p w:rsidR="00485AAC" w:rsidRPr="00916215" w:rsidRDefault="00485AAC" w:rsidP="00485AAC">
      <w:pPr>
        <w:pStyle w:val="Default"/>
        <w:widowControl w:val="0"/>
        <w:numPr>
          <w:ilvl w:val="0"/>
          <w:numId w:val="2"/>
        </w:numPr>
        <w:jc w:val="both"/>
      </w:pPr>
      <w:r w:rsidRPr="00916215">
        <w:rPr>
          <w:color w:val="auto"/>
          <w:szCs w:val="20"/>
        </w:rPr>
        <w:t>Aicinām izvērtēt, vai noteikumu projekta 11.punktā nebūtu jāprecizē redakcija, visā konkrētā punkta tekstā aizstājot vārdus “</w:t>
      </w:r>
      <w:r w:rsidRPr="00916215">
        <w:rPr>
          <w:i/>
          <w:iCs/>
          <w:color w:val="auto"/>
          <w:szCs w:val="20"/>
        </w:rPr>
        <w:t>plānotais finansējums</w:t>
      </w:r>
      <w:r w:rsidRPr="00916215">
        <w:rPr>
          <w:color w:val="auto"/>
          <w:szCs w:val="20"/>
        </w:rPr>
        <w:t>” ar “</w:t>
      </w:r>
      <w:r w:rsidRPr="00916215">
        <w:rPr>
          <w:i/>
          <w:iCs/>
          <w:color w:val="auto"/>
          <w:szCs w:val="20"/>
        </w:rPr>
        <w:t>pieejamais finansējums</w:t>
      </w:r>
      <w:r w:rsidRPr="00916215">
        <w:rPr>
          <w:color w:val="auto"/>
          <w:szCs w:val="20"/>
        </w:rPr>
        <w:t xml:space="preserve">”, ja zināms, ka snieguma rezerve jau ir izmantota. </w:t>
      </w:r>
    </w:p>
    <w:p w:rsidR="00485AAC" w:rsidRPr="00916215" w:rsidRDefault="00485AAC" w:rsidP="00485AAC">
      <w:pPr>
        <w:pStyle w:val="Default"/>
        <w:widowControl w:val="0"/>
        <w:numPr>
          <w:ilvl w:val="0"/>
          <w:numId w:val="2"/>
        </w:numPr>
        <w:jc w:val="both"/>
      </w:pPr>
      <w:r w:rsidRPr="00916215">
        <w:t xml:space="preserve">Lūdzam izvērtēt iespēju tehniski precizēt noteikumu projekta 34.punkta izteiktajā 47.punktā skaitli “7”, aizstājot ar skaitli “47”. </w:t>
      </w:r>
    </w:p>
    <w:p w:rsidR="00485AAC" w:rsidRPr="00916215" w:rsidRDefault="00485AAC" w:rsidP="00485AAC">
      <w:pPr>
        <w:pStyle w:val="Default"/>
        <w:widowControl w:val="0"/>
        <w:numPr>
          <w:ilvl w:val="0"/>
          <w:numId w:val="2"/>
        </w:numPr>
        <w:jc w:val="both"/>
      </w:pPr>
      <w:r w:rsidRPr="00916215">
        <w:t xml:space="preserve">Lūdzam izvērtēt nepieciešamību anotācijas I sadaļas 2.punktā 2.apakšsadaļā svītrot pirmo teikumu, ņemot vērā, ka minētais protokollēmums nav tieši saistīts ar nosacījumu kompensēt noteikto virssaistību apjomu REACT-EU finansējuma piešķīruma ietvaros. </w:t>
      </w:r>
    </w:p>
    <w:p w:rsidR="00485AAC" w:rsidRPr="00916215" w:rsidRDefault="00485AAC" w:rsidP="00485AAC">
      <w:pPr>
        <w:pStyle w:val="Default"/>
        <w:widowControl w:val="0"/>
        <w:numPr>
          <w:ilvl w:val="0"/>
          <w:numId w:val="2"/>
        </w:numPr>
        <w:jc w:val="both"/>
      </w:pPr>
      <w:r w:rsidRPr="00916215">
        <w:t xml:space="preserve">Lūdzam papildināt anotāciju ar informāciju par intervenču kodu sadalījumu pa 4.2.2.SAM  atlases kārtām. </w:t>
      </w:r>
    </w:p>
    <w:p w:rsidR="00485AAC" w:rsidRPr="00916215" w:rsidRDefault="00485AAC" w:rsidP="00485AAC">
      <w:pPr>
        <w:pStyle w:val="Default"/>
        <w:widowControl w:val="0"/>
        <w:numPr>
          <w:ilvl w:val="0"/>
          <w:numId w:val="2"/>
        </w:numPr>
        <w:jc w:val="both"/>
      </w:pPr>
      <w:r w:rsidRPr="00916215">
        <w:t xml:space="preserve">Lūdzam izvērtēt, vai izrietoši no noteikumu projekta nav nepieciešami precizējumi 4.2.2.SAM rādītāju pasē, un </w:t>
      </w:r>
      <w:r w:rsidR="004648A9" w:rsidRPr="00916215">
        <w:t>nepieciešamības</w:t>
      </w:r>
      <w:r w:rsidRPr="00916215">
        <w:t xml:space="preserve"> gadījumā iesūtīt aktualizētu rādītāju pasi. </w:t>
      </w:r>
    </w:p>
    <w:p w:rsidR="00485AAC" w:rsidRPr="00916215" w:rsidRDefault="00485AAC" w:rsidP="00485AAC">
      <w:pPr>
        <w:pStyle w:val="Default"/>
        <w:widowControl w:val="0"/>
        <w:jc w:val="both"/>
      </w:pPr>
    </w:p>
    <w:p w:rsidR="00485AAC" w:rsidRPr="00916215" w:rsidRDefault="00485AAC" w:rsidP="00485AAC">
      <w:pPr>
        <w:ind w:firstLine="567"/>
        <w:rPr>
          <w:szCs w:val="24"/>
        </w:rPr>
      </w:pPr>
      <w:r w:rsidRPr="00916215">
        <w:rPr>
          <w:szCs w:val="24"/>
        </w:rPr>
        <w:t xml:space="preserve">Jautājumu gadījumā lūdzam sazināties ar FM Eiropas Savienības fondu stratēģijas departamenta Publisko investīciju attīstības nodaļas vecāko eksperti Līvu Zvirgzdiņu, tālr.67083945, </w:t>
      </w:r>
      <w:hyperlink r:id="rId8" w:history="1">
        <w:r w:rsidRPr="00916215">
          <w:rPr>
            <w:rStyle w:val="Hyperlink"/>
            <w:szCs w:val="24"/>
          </w:rPr>
          <w:t>Liva.Zvirgzdina@fm.gov.lv</w:t>
        </w:r>
      </w:hyperlink>
      <w:r w:rsidRPr="00916215">
        <w:rPr>
          <w:szCs w:val="24"/>
        </w:rPr>
        <w:t xml:space="preserve">. </w:t>
      </w:r>
    </w:p>
    <w:p w:rsidR="00485AAC" w:rsidRPr="00916215" w:rsidRDefault="00485AAC" w:rsidP="00485AAC"/>
    <w:p w:rsidR="00485AAC" w:rsidRPr="00916215" w:rsidRDefault="00485AAC" w:rsidP="00485AAC">
      <w:pPr>
        <w:rPr>
          <w:szCs w:val="24"/>
        </w:rPr>
      </w:pPr>
    </w:p>
    <w:p w:rsidR="00485AAC" w:rsidRPr="00916215" w:rsidRDefault="00485AAC" w:rsidP="00B10973">
      <w:pPr>
        <w:ind w:firstLine="567"/>
        <w:rPr>
          <w:szCs w:val="24"/>
        </w:rPr>
      </w:pPr>
      <w:r w:rsidRPr="00916215">
        <w:rPr>
          <w:szCs w:val="24"/>
        </w:rPr>
        <w:t>Ar cieņu</w:t>
      </w:r>
    </w:p>
    <w:p w:rsidR="00485AAC" w:rsidRPr="00916215" w:rsidRDefault="00485AAC" w:rsidP="00485AAC">
      <w:pPr>
        <w:rPr>
          <w:szCs w:val="24"/>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3686"/>
      </w:tblGrid>
      <w:tr w:rsidR="00485AAC" w:rsidRPr="00916215" w:rsidTr="00CC40EB">
        <w:tc>
          <w:tcPr>
            <w:tcW w:w="4395" w:type="dxa"/>
          </w:tcPr>
          <w:p w:rsidR="00485AAC" w:rsidRPr="00916215" w:rsidRDefault="00485AAC" w:rsidP="00CC40EB">
            <w:pPr>
              <w:rPr>
                <w:szCs w:val="24"/>
              </w:rPr>
            </w:pPr>
            <w:r w:rsidRPr="00916215">
              <w:rPr>
                <w:szCs w:val="24"/>
              </w:rPr>
              <w:t xml:space="preserve">valsts sekretāres vietnieks </w:t>
            </w:r>
          </w:p>
          <w:p w:rsidR="00485AAC" w:rsidRPr="00916215" w:rsidRDefault="00485AAC" w:rsidP="00CC40EB">
            <w:pPr>
              <w:rPr>
                <w:szCs w:val="24"/>
              </w:rPr>
            </w:pPr>
            <w:r w:rsidRPr="00916215">
              <w:rPr>
                <w:szCs w:val="24"/>
              </w:rPr>
              <w:t xml:space="preserve">Eiropas Savienības struktūrfondu un Kohēzijas fonda jautājumos                                         </w:t>
            </w:r>
          </w:p>
        </w:tc>
        <w:tc>
          <w:tcPr>
            <w:tcW w:w="1984" w:type="dxa"/>
          </w:tcPr>
          <w:p w:rsidR="00485AAC" w:rsidRPr="00916215" w:rsidRDefault="00485AAC" w:rsidP="00CC40EB">
            <w:pPr>
              <w:rPr>
                <w:szCs w:val="24"/>
              </w:rPr>
            </w:pPr>
          </w:p>
        </w:tc>
        <w:tc>
          <w:tcPr>
            <w:tcW w:w="3686" w:type="dxa"/>
            <w:vAlign w:val="bottom"/>
          </w:tcPr>
          <w:p w:rsidR="00485AAC" w:rsidRPr="00916215" w:rsidRDefault="00485AAC" w:rsidP="00CC40EB">
            <w:pPr>
              <w:ind w:right="749"/>
              <w:rPr>
                <w:szCs w:val="24"/>
              </w:rPr>
            </w:pPr>
            <w:r w:rsidRPr="00916215">
              <w:rPr>
                <w:szCs w:val="24"/>
              </w:rPr>
              <w:t xml:space="preserve">                      A.Eberhards  </w:t>
            </w:r>
          </w:p>
        </w:tc>
      </w:tr>
    </w:tbl>
    <w:p w:rsidR="00485AAC" w:rsidRDefault="00485AAC" w:rsidP="00485AAC">
      <w:pPr>
        <w:rPr>
          <w:sz w:val="20"/>
        </w:rPr>
      </w:pPr>
      <w:r w:rsidRPr="00916215">
        <w:rPr>
          <w:sz w:val="20"/>
        </w:rPr>
        <w:t xml:space="preserve">  </w:t>
      </w:r>
    </w:p>
    <w:p w:rsidR="00B10973" w:rsidRPr="00916215" w:rsidRDefault="00B10973" w:rsidP="00B10973">
      <w:pPr>
        <w:ind w:left="1440" w:firstLine="720"/>
        <w:rPr>
          <w:sz w:val="20"/>
        </w:rPr>
      </w:pPr>
      <w:r w:rsidRPr="00BC2A97">
        <w:rPr>
          <w:szCs w:val="24"/>
        </w:rPr>
        <w:t>*Dokuments ir parakstīts ar drošu elektronisko parakstu</w:t>
      </w:r>
    </w:p>
    <w:p w:rsidR="00B10973" w:rsidRDefault="00485AAC" w:rsidP="00485AAC">
      <w:pPr>
        <w:rPr>
          <w:sz w:val="20"/>
        </w:rPr>
      </w:pPr>
      <w:r w:rsidRPr="00916215">
        <w:rPr>
          <w:sz w:val="20"/>
        </w:rPr>
        <w:t xml:space="preserve">   </w:t>
      </w:r>
    </w:p>
    <w:p w:rsidR="00485AAC" w:rsidRPr="00916215" w:rsidRDefault="00485AAC" w:rsidP="00B10973">
      <w:pPr>
        <w:ind w:firstLine="142"/>
        <w:rPr>
          <w:sz w:val="20"/>
        </w:rPr>
      </w:pPr>
      <w:r w:rsidRPr="00916215">
        <w:rPr>
          <w:sz w:val="20"/>
        </w:rPr>
        <w:t>Eiropas Savienības fondu stratēģijas departamenta</w:t>
      </w:r>
    </w:p>
    <w:p w:rsidR="00485AAC" w:rsidRPr="00916215" w:rsidRDefault="00485AAC" w:rsidP="00485AAC">
      <w:pPr>
        <w:ind w:firstLine="142"/>
        <w:rPr>
          <w:sz w:val="20"/>
        </w:rPr>
      </w:pPr>
      <w:r w:rsidRPr="00916215">
        <w:rPr>
          <w:sz w:val="20"/>
        </w:rPr>
        <w:t>Publisko investīciju attīstības nodaļas vecākā eksperte</w:t>
      </w:r>
    </w:p>
    <w:p w:rsidR="00485AAC" w:rsidRPr="00916215" w:rsidRDefault="00485AAC" w:rsidP="00485AAC">
      <w:pPr>
        <w:ind w:firstLine="142"/>
        <w:rPr>
          <w:sz w:val="20"/>
        </w:rPr>
      </w:pPr>
      <w:r w:rsidRPr="00916215">
        <w:rPr>
          <w:sz w:val="20"/>
        </w:rPr>
        <w:t>Līva Zvirgzdiņa,  67083945</w:t>
      </w:r>
    </w:p>
    <w:p w:rsidR="00485AAC" w:rsidRPr="00916215" w:rsidRDefault="005B452E" w:rsidP="00485AAC">
      <w:pPr>
        <w:ind w:firstLine="142"/>
        <w:rPr>
          <w:rStyle w:val="Hyperlink"/>
          <w:sz w:val="20"/>
        </w:rPr>
      </w:pPr>
      <w:hyperlink r:id="rId9" w:history="1">
        <w:r w:rsidR="00485AAC" w:rsidRPr="00916215">
          <w:rPr>
            <w:rStyle w:val="Hyperlink"/>
            <w:sz w:val="20"/>
          </w:rPr>
          <w:t>Liva.Zvirgzdina@fm.gov.lv</w:t>
        </w:r>
      </w:hyperlink>
    </w:p>
    <w:p w:rsidR="00485AAC" w:rsidRPr="00916215" w:rsidRDefault="00485AAC" w:rsidP="00485AAC">
      <w:pPr>
        <w:ind w:firstLine="142"/>
        <w:rPr>
          <w:sz w:val="20"/>
        </w:rPr>
      </w:pPr>
    </w:p>
    <w:p w:rsidR="00485AAC" w:rsidRPr="00916215" w:rsidRDefault="00485AAC" w:rsidP="00485AAC">
      <w:pPr>
        <w:suppressAutoHyphens/>
        <w:jc w:val="left"/>
        <w:rPr>
          <w:bCs/>
          <w:sz w:val="18"/>
          <w:szCs w:val="18"/>
          <w:lang w:eastAsia="ar-SA"/>
        </w:rPr>
      </w:pPr>
      <w:r w:rsidRPr="00916215">
        <w:rPr>
          <w:sz w:val="20"/>
        </w:rPr>
        <w:t xml:space="preserve">   </w:t>
      </w:r>
      <w:r w:rsidRPr="00916215">
        <w:rPr>
          <w:bCs/>
          <w:sz w:val="18"/>
          <w:szCs w:val="18"/>
          <w:lang w:eastAsia="ar-SA"/>
        </w:rPr>
        <w:t>Eiropas Savienības sistēmas vadības departamenta</w:t>
      </w:r>
    </w:p>
    <w:p w:rsidR="00485AAC" w:rsidRPr="00916215" w:rsidRDefault="00485AAC" w:rsidP="00485AAC">
      <w:pPr>
        <w:suppressAutoHyphens/>
        <w:jc w:val="left"/>
        <w:rPr>
          <w:bCs/>
          <w:sz w:val="18"/>
          <w:szCs w:val="18"/>
          <w:lang w:eastAsia="ar-SA"/>
        </w:rPr>
      </w:pPr>
      <w:r w:rsidRPr="00916215">
        <w:rPr>
          <w:bCs/>
          <w:sz w:val="18"/>
          <w:szCs w:val="18"/>
          <w:lang w:eastAsia="ar-SA"/>
        </w:rPr>
        <w:t xml:space="preserve">   Eiropas Savienības fondu tiesiskā nodrošinājuma nodaļas juriskonsulte</w:t>
      </w:r>
    </w:p>
    <w:p w:rsidR="00485AAC" w:rsidRPr="00916215" w:rsidRDefault="00485AAC" w:rsidP="00485AAC">
      <w:pPr>
        <w:suppressAutoHyphens/>
        <w:jc w:val="left"/>
        <w:rPr>
          <w:bCs/>
          <w:sz w:val="18"/>
          <w:szCs w:val="18"/>
          <w:lang w:eastAsia="ar-SA"/>
        </w:rPr>
      </w:pPr>
      <w:r w:rsidRPr="00916215">
        <w:rPr>
          <w:bCs/>
          <w:sz w:val="18"/>
          <w:szCs w:val="18"/>
          <w:lang w:eastAsia="ar-SA"/>
        </w:rPr>
        <w:t xml:space="preserve">   Evita Vamža, 67083888</w:t>
      </w:r>
    </w:p>
    <w:p w:rsidR="00485AAC" w:rsidRPr="00916215" w:rsidRDefault="00485AAC" w:rsidP="00485AAC">
      <w:pPr>
        <w:suppressAutoHyphens/>
        <w:jc w:val="left"/>
        <w:rPr>
          <w:sz w:val="18"/>
          <w:szCs w:val="18"/>
        </w:rPr>
      </w:pPr>
      <w:r w:rsidRPr="00916215">
        <w:t xml:space="preserve">  </w:t>
      </w:r>
      <w:hyperlink r:id="rId10" w:history="1">
        <w:r w:rsidRPr="00916215">
          <w:rPr>
            <w:rStyle w:val="Hyperlink"/>
            <w:sz w:val="18"/>
            <w:szCs w:val="18"/>
          </w:rPr>
          <w:t>Evita.Vamza@@fm.gov.lv</w:t>
        </w:r>
      </w:hyperlink>
      <w:r w:rsidRPr="00916215">
        <w:rPr>
          <w:sz w:val="18"/>
          <w:szCs w:val="18"/>
        </w:rPr>
        <w:t xml:space="preserve"> </w:t>
      </w:r>
    </w:p>
    <w:p w:rsidR="00485AAC" w:rsidRPr="00916215" w:rsidRDefault="00485AAC" w:rsidP="00485AAC">
      <w:pPr>
        <w:suppressAutoHyphens/>
        <w:jc w:val="left"/>
        <w:rPr>
          <w:sz w:val="18"/>
          <w:szCs w:val="18"/>
        </w:rPr>
      </w:pPr>
    </w:p>
    <w:p w:rsidR="00485AAC" w:rsidRPr="00916215" w:rsidRDefault="00485AAC" w:rsidP="00485AAC">
      <w:pPr>
        <w:suppressAutoHyphens/>
        <w:jc w:val="left"/>
        <w:rPr>
          <w:sz w:val="18"/>
          <w:szCs w:val="18"/>
        </w:rPr>
      </w:pPr>
      <w:r w:rsidRPr="00916215">
        <w:rPr>
          <w:sz w:val="18"/>
          <w:szCs w:val="18"/>
        </w:rPr>
        <w:t xml:space="preserve">   Komercdarbības atbalsta k</w:t>
      </w:r>
      <w:r w:rsidR="004648A9" w:rsidRPr="00916215">
        <w:rPr>
          <w:sz w:val="18"/>
          <w:szCs w:val="18"/>
        </w:rPr>
        <w:t>ontroles departamenta vecākais eksperts</w:t>
      </w:r>
    </w:p>
    <w:p w:rsidR="00485AAC" w:rsidRPr="00916215" w:rsidRDefault="00485AAC" w:rsidP="00485AAC">
      <w:pPr>
        <w:suppressAutoHyphens/>
        <w:jc w:val="left"/>
        <w:rPr>
          <w:sz w:val="18"/>
          <w:szCs w:val="18"/>
        </w:rPr>
      </w:pPr>
      <w:r w:rsidRPr="00916215">
        <w:rPr>
          <w:sz w:val="18"/>
          <w:szCs w:val="18"/>
        </w:rPr>
        <w:t xml:space="preserve">   Jurijs Jenuševskis, 67095478</w:t>
      </w:r>
    </w:p>
    <w:p w:rsidR="00485AAC" w:rsidRPr="00916215" w:rsidRDefault="00485AAC" w:rsidP="00485AAC">
      <w:pPr>
        <w:suppressAutoHyphens/>
        <w:jc w:val="left"/>
        <w:rPr>
          <w:sz w:val="18"/>
          <w:szCs w:val="18"/>
        </w:rPr>
      </w:pPr>
      <w:r w:rsidRPr="00916215">
        <w:rPr>
          <w:sz w:val="18"/>
          <w:szCs w:val="18"/>
        </w:rPr>
        <w:t xml:space="preserve">   </w:t>
      </w:r>
      <w:hyperlink r:id="rId11" w:history="1">
        <w:r w:rsidRPr="00916215">
          <w:rPr>
            <w:rStyle w:val="Hyperlink"/>
            <w:sz w:val="18"/>
            <w:szCs w:val="18"/>
          </w:rPr>
          <w:t>Jurijs.Jenusevskis@fm.gov.lv</w:t>
        </w:r>
      </w:hyperlink>
      <w:r w:rsidRPr="00916215">
        <w:rPr>
          <w:sz w:val="18"/>
          <w:szCs w:val="18"/>
        </w:rPr>
        <w:t xml:space="preserve"> </w:t>
      </w:r>
    </w:p>
    <w:p w:rsidR="00485AAC" w:rsidRPr="00916215" w:rsidRDefault="00485AAC" w:rsidP="00485AAC">
      <w:pPr>
        <w:rPr>
          <w:sz w:val="18"/>
          <w:szCs w:val="18"/>
        </w:rPr>
      </w:pPr>
    </w:p>
    <w:p w:rsidR="00485AAC" w:rsidRPr="00916215" w:rsidRDefault="004648A9" w:rsidP="004648A9">
      <w:pPr>
        <w:wordWrap w:val="0"/>
        <w:rPr>
          <w:bCs/>
          <w:sz w:val="18"/>
          <w:szCs w:val="18"/>
          <w:lang w:eastAsia="ar-SA"/>
        </w:rPr>
      </w:pPr>
      <w:r w:rsidRPr="00916215">
        <w:rPr>
          <w:bCs/>
          <w:sz w:val="18"/>
          <w:szCs w:val="18"/>
          <w:lang w:eastAsia="ar-SA"/>
        </w:rPr>
        <w:t xml:space="preserve">   </w:t>
      </w:r>
      <w:r w:rsidR="00B10973">
        <w:rPr>
          <w:bCs/>
          <w:sz w:val="18"/>
          <w:szCs w:val="18"/>
          <w:lang w:eastAsia="ar-SA"/>
        </w:rPr>
        <w:t xml:space="preserve">CFLA </w:t>
      </w:r>
      <w:r w:rsidR="00485AAC" w:rsidRPr="00916215">
        <w:rPr>
          <w:bCs/>
          <w:sz w:val="18"/>
          <w:szCs w:val="18"/>
          <w:lang w:eastAsia="ar-SA"/>
        </w:rPr>
        <w:t xml:space="preserve">Vides un energoefektivitātes departamenta </w:t>
      </w:r>
    </w:p>
    <w:p w:rsidR="00485AAC" w:rsidRPr="00916215" w:rsidRDefault="00485AAC" w:rsidP="00485AAC">
      <w:pPr>
        <w:wordWrap w:val="0"/>
        <w:ind w:firstLine="142"/>
        <w:rPr>
          <w:bCs/>
          <w:sz w:val="18"/>
          <w:szCs w:val="18"/>
          <w:lang w:eastAsia="ar-SA"/>
        </w:rPr>
      </w:pPr>
      <w:r w:rsidRPr="00916215">
        <w:rPr>
          <w:bCs/>
          <w:sz w:val="18"/>
          <w:szCs w:val="18"/>
          <w:lang w:eastAsia="ar-SA"/>
        </w:rPr>
        <w:t xml:space="preserve">Energoefektivitātes projektu nodaļas vadītāja vietnieks </w:t>
      </w:r>
    </w:p>
    <w:p w:rsidR="00485AAC" w:rsidRPr="00916215" w:rsidRDefault="00485AAC" w:rsidP="00485AAC">
      <w:pPr>
        <w:wordWrap w:val="0"/>
        <w:ind w:firstLine="142"/>
        <w:rPr>
          <w:bCs/>
          <w:sz w:val="18"/>
          <w:szCs w:val="18"/>
          <w:lang w:eastAsia="ar-SA"/>
        </w:rPr>
      </w:pPr>
      <w:r w:rsidRPr="00916215">
        <w:rPr>
          <w:bCs/>
          <w:sz w:val="18"/>
          <w:szCs w:val="18"/>
          <w:lang w:eastAsia="ar-SA"/>
        </w:rPr>
        <w:t>Dainis Ozols  20017468</w:t>
      </w:r>
    </w:p>
    <w:p w:rsidR="00485AAC" w:rsidRPr="00916215" w:rsidRDefault="005B452E" w:rsidP="00485AAC">
      <w:pPr>
        <w:wordWrap w:val="0"/>
        <w:ind w:firstLine="142"/>
        <w:rPr>
          <w:color w:val="555555"/>
          <w:sz w:val="18"/>
          <w:szCs w:val="18"/>
          <w:u w:val="single"/>
          <w:lang w:eastAsia="lv-LV"/>
        </w:rPr>
      </w:pPr>
      <w:hyperlink r:id="rId12" w:history="1">
        <w:r w:rsidR="00485AAC" w:rsidRPr="00916215">
          <w:rPr>
            <w:rStyle w:val="Hyperlink"/>
            <w:sz w:val="18"/>
            <w:szCs w:val="18"/>
          </w:rPr>
          <w:t>Dainis.Ozols@cfla.gov.lv</w:t>
        </w:r>
      </w:hyperlink>
      <w:r w:rsidR="00485AAC" w:rsidRPr="00916215">
        <w:rPr>
          <w:color w:val="555555"/>
          <w:u w:val="single"/>
          <w:lang w:eastAsia="lv-LV"/>
        </w:rPr>
        <w:t xml:space="preserve"> </w:t>
      </w:r>
      <w:r w:rsidR="00485AAC" w:rsidRPr="00916215">
        <w:rPr>
          <w:color w:val="555555"/>
          <w:sz w:val="18"/>
          <w:szCs w:val="18"/>
          <w:u w:val="single"/>
          <w:lang w:eastAsia="lv-LV"/>
        </w:rPr>
        <w:t xml:space="preserve"> </w:t>
      </w:r>
    </w:p>
    <w:p w:rsidR="00485AAC" w:rsidRPr="00916215" w:rsidRDefault="00485AAC" w:rsidP="00485AAC">
      <w:pPr>
        <w:ind w:firstLine="142"/>
        <w:rPr>
          <w:rStyle w:val="Hyperlink"/>
          <w:sz w:val="18"/>
          <w:szCs w:val="18"/>
        </w:rPr>
      </w:pPr>
    </w:p>
    <w:p w:rsidR="00485AAC" w:rsidRPr="00916215" w:rsidRDefault="00485AAC" w:rsidP="00485AAC">
      <w:pPr>
        <w:rPr>
          <w:sz w:val="20"/>
        </w:rPr>
      </w:pPr>
      <w:r w:rsidRPr="00916215">
        <w:rPr>
          <w:sz w:val="20"/>
        </w:rPr>
        <w:t xml:space="preserve">   Eiropas Savienības fondu investīciju departamenta</w:t>
      </w:r>
    </w:p>
    <w:p w:rsidR="00485AAC" w:rsidRPr="00916215" w:rsidRDefault="00485AAC" w:rsidP="00485AAC">
      <w:pPr>
        <w:ind w:firstLine="142"/>
        <w:rPr>
          <w:sz w:val="20"/>
        </w:rPr>
      </w:pPr>
      <w:r w:rsidRPr="00916215">
        <w:rPr>
          <w:sz w:val="20"/>
        </w:rPr>
        <w:t>ES fondu investīciju finanšu analīzes nodaļas vadītāja vietnieks</w:t>
      </w:r>
    </w:p>
    <w:p w:rsidR="00485AAC" w:rsidRPr="00916215" w:rsidRDefault="00485AAC" w:rsidP="00485AAC">
      <w:pPr>
        <w:ind w:firstLine="142"/>
        <w:rPr>
          <w:sz w:val="20"/>
        </w:rPr>
      </w:pPr>
      <w:r w:rsidRPr="00916215">
        <w:rPr>
          <w:sz w:val="20"/>
        </w:rPr>
        <w:t>Reinis Dzelzkalējs,  67083940</w:t>
      </w:r>
    </w:p>
    <w:p w:rsidR="00485AAC" w:rsidRPr="00916215" w:rsidRDefault="005B452E" w:rsidP="00485AAC">
      <w:pPr>
        <w:ind w:firstLine="142"/>
        <w:rPr>
          <w:rStyle w:val="Hyperlink"/>
          <w:sz w:val="20"/>
        </w:rPr>
      </w:pPr>
      <w:hyperlink r:id="rId13" w:history="1">
        <w:r w:rsidR="00485AAC" w:rsidRPr="00916215">
          <w:rPr>
            <w:rStyle w:val="Hyperlink"/>
            <w:sz w:val="20"/>
          </w:rPr>
          <w:t>Reinis.Dzelzkalejs@fm.gov.lv</w:t>
        </w:r>
      </w:hyperlink>
      <w:r w:rsidR="00485AAC" w:rsidRPr="00916215">
        <w:rPr>
          <w:sz w:val="20"/>
        </w:rPr>
        <w:t xml:space="preserve"> </w:t>
      </w:r>
    </w:p>
    <w:p w:rsidR="00485AAC" w:rsidRPr="00916215" w:rsidRDefault="00485AAC" w:rsidP="00485AAC">
      <w:pPr>
        <w:ind w:firstLine="142"/>
        <w:rPr>
          <w:rStyle w:val="Hyperlink"/>
          <w:sz w:val="18"/>
          <w:szCs w:val="18"/>
        </w:rPr>
      </w:pPr>
    </w:p>
    <w:p w:rsidR="00485AAC" w:rsidRPr="00916215" w:rsidRDefault="00485AAC" w:rsidP="00485AAC">
      <w:pPr>
        <w:rPr>
          <w:sz w:val="20"/>
        </w:rPr>
      </w:pPr>
      <w:r w:rsidRPr="00916215">
        <w:rPr>
          <w:sz w:val="20"/>
        </w:rPr>
        <w:t xml:space="preserve">   Budžeta  departamenta</w:t>
      </w:r>
    </w:p>
    <w:p w:rsidR="00485AAC" w:rsidRPr="00916215" w:rsidRDefault="00485AAC" w:rsidP="00485AAC">
      <w:pPr>
        <w:ind w:firstLine="142"/>
        <w:rPr>
          <w:sz w:val="20"/>
        </w:rPr>
      </w:pPr>
      <w:r w:rsidRPr="00916215">
        <w:rPr>
          <w:sz w:val="20"/>
        </w:rPr>
        <w:t xml:space="preserve">Reģionālās attīstības, vides, zemkopības un satiksmes finansēšanas nodaļas vecākā eksperte </w:t>
      </w:r>
    </w:p>
    <w:p w:rsidR="00485AAC" w:rsidRPr="00916215" w:rsidRDefault="00485AAC" w:rsidP="00485AAC">
      <w:pPr>
        <w:ind w:firstLine="142"/>
        <w:rPr>
          <w:sz w:val="20"/>
        </w:rPr>
      </w:pPr>
      <w:r w:rsidRPr="00916215">
        <w:rPr>
          <w:sz w:val="20"/>
        </w:rPr>
        <w:t>Ilze Kote,  67095452</w:t>
      </w:r>
    </w:p>
    <w:p w:rsidR="00485AAC" w:rsidRPr="00916215" w:rsidRDefault="005B452E" w:rsidP="00485AAC">
      <w:pPr>
        <w:ind w:firstLine="142"/>
        <w:rPr>
          <w:rStyle w:val="Hyperlink"/>
          <w:sz w:val="20"/>
        </w:rPr>
      </w:pPr>
      <w:hyperlink r:id="rId14" w:history="1">
        <w:r w:rsidR="00485AAC" w:rsidRPr="00916215">
          <w:rPr>
            <w:rStyle w:val="Hyperlink"/>
            <w:sz w:val="20"/>
          </w:rPr>
          <w:t>Ilze.Kote@fm.gov.lv</w:t>
        </w:r>
      </w:hyperlink>
      <w:r w:rsidR="00485AAC" w:rsidRPr="00916215">
        <w:rPr>
          <w:sz w:val="20"/>
        </w:rPr>
        <w:t xml:space="preserve">  </w:t>
      </w:r>
    </w:p>
    <w:p w:rsidR="00485AAC" w:rsidRPr="00916215" w:rsidRDefault="00485AAC" w:rsidP="00485AAC">
      <w:pPr>
        <w:ind w:firstLine="142"/>
        <w:rPr>
          <w:rStyle w:val="Hyperlink"/>
          <w:sz w:val="18"/>
          <w:szCs w:val="18"/>
        </w:rPr>
      </w:pPr>
    </w:p>
    <w:p w:rsidR="00485AAC" w:rsidRPr="00916215" w:rsidRDefault="00485AAC" w:rsidP="00485AAC">
      <w:pPr>
        <w:rPr>
          <w:sz w:val="20"/>
        </w:rPr>
      </w:pPr>
      <w:r w:rsidRPr="00916215">
        <w:rPr>
          <w:sz w:val="20"/>
        </w:rPr>
        <w:t xml:space="preserve">   Pašvaldību finansiālās darbības uzraudzības un finansēšanas departamenta</w:t>
      </w:r>
    </w:p>
    <w:p w:rsidR="00485AAC" w:rsidRPr="00916215" w:rsidRDefault="00485AAC" w:rsidP="00485AAC">
      <w:pPr>
        <w:rPr>
          <w:sz w:val="20"/>
        </w:rPr>
      </w:pPr>
      <w:r w:rsidRPr="00916215">
        <w:rPr>
          <w:rFonts w:ascii="Franklin Gothic Book" w:hAnsi="Franklin Gothic Book"/>
          <w:color w:val="767573"/>
          <w:sz w:val="16"/>
          <w:szCs w:val="16"/>
        </w:rPr>
        <w:t xml:space="preserve">    </w:t>
      </w:r>
      <w:r w:rsidRPr="00916215">
        <w:rPr>
          <w:sz w:val="20"/>
        </w:rPr>
        <w:t xml:space="preserve">Pašvaldību finansēšanas nodaļas vecākā referente   </w:t>
      </w:r>
    </w:p>
    <w:p w:rsidR="00485AAC" w:rsidRPr="00916215" w:rsidRDefault="00485AAC" w:rsidP="00485AAC">
      <w:pPr>
        <w:rPr>
          <w:sz w:val="20"/>
        </w:rPr>
      </w:pPr>
      <w:r w:rsidRPr="00916215">
        <w:rPr>
          <w:sz w:val="20"/>
        </w:rPr>
        <w:t xml:space="preserve">   Lolita Zandere,  67095472</w:t>
      </w:r>
    </w:p>
    <w:p w:rsidR="00485AAC" w:rsidRPr="00916215" w:rsidRDefault="00485AAC" w:rsidP="00485AAC">
      <w:pPr>
        <w:rPr>
          <w:sz w:val="20"/>
        </w:rPr>
      </w:pPr>
      <w:r w:rsidRPr="00916215">
        <w:rPr>
          <w:sz w:val="20"/>
        </w:rPr>
        <w:t xml:space="preserve">   </w:t>
      </w:r>
      <w:hyperlink r:id="rId15" w:history="1">
        <w:r w:rsidRPr="00916215">
          <w:rPr>
            <w:rStyle w:val="Hyperlink"/>
            <w:sz w:val="20"/>
          </w:rPr>
          <w:t>Lolita.Zandere@fm.gov.lv</w:t>
        </w:r>
      </w:hyperlink>
      <w:r w:rsidRPr="00916215">
        <w:rPr>
          <w:sz w:val="20"/>
        </w:rPr>
        <w:t xml:space="preserve"> </w:t>
      </w:r>
    </w:p>
    <w:p w:rsidR="000C0DD4" w:rsidRPr="00916215" w:rsidRDefault="000C0DD4" w:rsidP="007F3771">
      <w:pPr>
        <w:rPr>
          <w:sz w:val="20"/>
        </w:rPr>
      </w:pPr>
    </w:p>
    <w:sectPr w:rsidR="000C0DD4" w:rsidRPr="00916215" w:rsidSect="00B10973">
      <w:headerReference w:type="even" r:id="rId16"/>
      <w:headerReference w:type="default" r:id="rId17"/>
      <w:footerReference w:type="even" r:id="rId18"/>
      <w:footerReference w:type="default" r:id="rId19"/>
      <w:headerReference w:type="first" r:id="rId20"/>
      <w:footerReference w:type="first" r:id="rId21"/>
      <w:pgSz w:w="11907" w:h="16840" w:code="9"/>
      <w:pgMar w:top="284" w:right="850"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0EAC" w:rsidRDefault="00130EAC">
      <w:r>
        <w:separator/>
      </w:r>
    </w:p>
  </w:endnote>
  <w:endnote w:type="continuationSeparator" w:id="0">
    <w:p w:rsidR="00130EAC" w:rsidRDefault="0013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Franklin Gothic Book">
    <w:altName w:val="Times New Roman"/>
    <w:panose1 w:val="020B05030201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B10973">
          <w:rPr>
            <w:noProof/>
            <w:sz w:val="24"/>
            <w:szCs w:val="24"/>
          </w:rPr>
          <w:t>7</w:t>
        </w:r>
        <w:r w:rsidRPr="00557B49">
          <w:rPr>
            <w:sz w:val="24"/>
            <w:szCs w:val="24"/>
          </w:rPr>
          <w:fldChar w:fldCharType="end"/>
        </w:r>
      </w:p>
    </w:sdtContent>
  </w:sdt>
  <w:p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0EAC" w:rsidRDefault="00130EAC">
      <w:r>
        <w:separator/>
      </w:r>
    </w:p>
  </w:footnote>
  <w:footnote w:type="continuationSeparator" w:id="0">
    <w:p w:rsidR="00130EAC" w:rsidRDefault="00130EAC">
      <w:r>
        <w:continuationSeparator/>
      </w:r>
    </w:p>
  </w:footnote>
  <w:footnote w:id="1">
    <w:p w:rsidR="00485AAC" w:rsidRPr="00B10973" w:rsidRDefault="00485AAC" w:rsidP="00485AAC">
      <w:pPr>
        <w:pStyle w:val="FootnoteText"/>
        <w:rPr>
          <w:sz w:val="18"/>
        </w:rPr>
      </w:pPr>
      <w:r w:rsidRPr="00B10973">
        <w:rPr>
          <w:rStyle w:val="FootnoteReference"/>
          <w:sz w:val="18"/>
        </w:rPr>
        <w:footnoteRef/>
      </w:r>
      <w:r w:rsidRPr="00B10973">
        <w:rPr>
          <w:sz w:val="18"/>
        </w:rPr>
        <w:t xml:space="preserve"> MK 2016.gada 8.marta noteikumi Nr.152 “Darbības programmas “Izaugsme un nodarbinātība” 4.2.2.specifiskā atbalsta mērķa “Atbilstoši pašvaldības integrētajām attīstības programmām sekmēt energoefektivitātes paaugstināšanu un atjaunojamo energoresursu izmantošanu pašvaldību ēkās” īstenošanas noteikumi””</w:t>
      </w:r>
    </w:p>
  </w:footnote>
  <w:footnote w:id="2">
    <w:p w:rsidR="00485AAC" w:rsidRPr="00B10973" w:rsidRDefault="00485AAC" w:rsidP="00485AAC">
      <w:pPr>
        <w:pStyle w:val="FootnoteText"/>
        <w:rPr>
          <w:sz w:val="18"/>
        </w:rPr>
      </w:pPr>
      <w:r w:rsidRPr="00B10973">
        <w:rPr>
          <w:rStyle w:val="FootnoteReference"/>
          <w:sz w:val="18"/>
        </w:rPr>
        <w:footnoteRef/>
      </w:r>
      <w:r w:rsidRPr="00B10973">
        <w:rPr>
          <w:sz w:val="18"/>
        </w:rPr>
        <w:t xml:space="preserve"> </w:t>
      </w:r>
      <w:hyperlink r:id="rId1" w:history="1">
        <w:r w:rsidRPr="00B10973">
          <w:rPr>
            <w:rStyle w:val="Hyperlink"/>
            <w:sz w:val="18"/>
          </w:rPr>
          <w:t>https://ec.europa.eu/competition-policy/system/files/2021-04/template_RRF_renewable_power_generation.pdf</w:t>
        </w:r>
      </w:hyperlink>
      <w:r w:rsidRPr="00B10973">
        <w:rPr>
          <w:sz w:val="18"/>
        </w:rPr>
        <w:t xml:space="preserve"> </w:t>
      </w:r>
    </w:p>
  </w:footnote>
  <w:footnote w:id="3">
    <w:p w:rsidR="00485AAC" w:rsidRPr="00B10973" w:rsidRDefault="00485AAC" w:rsidP="00485AAC">
      <w:pPr>
        <w:pStyle w:val="FootnoteText"/>
        <w:rPr>
          <w:sz w:val="18"/>
        </w:rPr>
      </w:pPr>
      <w:r w:rsidRPr="00B10973">
        <w:rPr>
          <w:rStyle w:val="FootnoteReference"/>
          <w:sz w:val="18"/>
        </w:rPr>
        <w:footnoteRef/>
      </w:r>
      <w:r w:rsidRPr="00B10973">
        <w:rPr>
          <w:sz w:val="18"/>
        </w:rPr>
        <w:t xml:space="preserve"> Eiropas Parlamenta un Padomes 2013.gada 28.decembra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p>
  </w:footnote>
  <w:footnote w:id="4">
    <w:p w:rsidR="00485AAC" w:rsidRPr="00B10973" w:rsidRDefault="00485AAC" w:rsidP="00485AAC">
      <w:pPr>
        <w:pStyle w:val="FootnoteText"/>
        <w:rPr>
          <w:sz w:val="18"/>
        </w:rPr>
      </w:pPr>
      <w:r w:rsidRPr="00B10973">
        <w:rPr>
          <w:rStyle w:val="FootnoteReference"/>
          <w:sz w:val="18"/>
        </w:rPr>
        <w:footnoteRef/>
      </w:r>
      <w:r w:rsidRPr="00B10973">
        <w:rPr>
          <w:sz w:val="18"/>
        </w:rPr>
        <w:t xml:space="preserve"> MK 2014.gada 16.decembra noteikumi Nr.784 “Kārtība, kādā Eiropas Savienības struktūrfondu un Kohēzijas fonda vadībā iesaistītās institūcijas nodrošina plānošanas dokumentu sagatavošanu un šo fondu ieviešanu 2014.–2020.gada plānošanas periodā”  </w:t>
      </w:r>
    </w:p>
  </w:footnote>
  <w:footnote w:id="5">
    <w:p w:rsidR="00485AAC" w:rsidRPr="00B10973" w:rsidRDefault="00485AAC" w:rsidP="00485AAC">
      <w:pPr>
        <w:pStyle w:val="FootnoteText"/>
        <w:rPr>
          <w:sz w:val="18"/>
        </w:rPr>
      </w:pPr>
      <w:r w:rsidRPr="00B10973">
        <w:rPr>
          <w:rStyle w:val="FootnoteReference"/>
          <w:sz w:val="18"/>
        </w:rPr>
        <w:footnoteRef/>
      </w:r>
      <w:r w:rsidRPr="00B10973">
        <w:rPr>
          <w:sz w:val="18"/>
        </w:rPr>
        <w:t xml:space="preserve"> Ministru kabineta 2009.gada 15.decembra instrukcija Nr.19 “Tiesību akta projekta sākotnējās ietekmes izvērtēšanas kārtība” </w:t>
      </w:r>
    </w:p>
  </w:footnote>
  <w:footnote w:id="6">
    <w:p w:rsidR="00485AAC" w:rsidRPr="00B10973" w:rsidRDefault="00485AAC" w:rsidP="00485AAC">
      <w:pPr>
        <w:pStyle w:val="FootnoteText"/>
        <w:rPr>
          <w:sz w:val="18"/>
        </w:rPr>
      </w:pPr>
      <w:r w:rsidRPr="00B10973">
        <w:rPr>
          <w:rStyle w:val="FootnoteReference"/>
          <w:sz w:val="18"/>
        </w:rPr>
        <w:footnoteRef/>
      </w:r>
      <w:r w:rsidRPr="00B10973">
        <w:rPr>
          <w:sz w:val="18"/>
        </w:rPr>
        <w:t xml:space="preserve"> MK 2015.gada 13.oktobra noteikumi Nr.593 “Darbības programmas “Izaugsme un nodarbinātība” 3.3.1.specifiskā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w:t>
      </w:r>
    </w:p>
  </w:footnote>
  <w:footnote w:id="7">
    <w:p w:rsidR="00485AAC" w:rsidRPr="00B10973" w:rsidRDefault="00485AAC" w:rsidP="00485AAC">
      <w:pPr>
        <w:pStyle w:val="FootnoteText"/>
        <w:rPr>
          <w:sz w:val="18"/>
        </w:rPr>
      </w:pPr>
      <w:r w:rsidRPr="00B10973">
        <w:rPr>
          <w:rStyle w:val="FootnoteReference"/>
          <w:sz w:val="18"/>
        </w:rPr>
        <w:footnoteRef/>
      </w:r>
      <w:r w:rsidRPr="00B10973">
        <w:rPr>
          <w:sz w:val="18"/>
        </w:rPr>
        <w:t xml:space="preserve"> “Rīkojuma projekts “Grozījumi Eiropas Savienības struktūrfondu un Kohēzijas fonda 2014.-2020.gada plānošanas perioda darbības programmā “Izaugsme un nodarbinātība”” (prot. Nr. 46 32.§)</w:t>
      </w:r>
    </w:p>
  </w:footnote>
  <w:footnote w:id="8">
    <w:p w:rsidR="00485AAC" w:rsidRPr="00B10973" w:rsidRDefault="00485AAC" w:rsidP="00485AAC">
      <w:pPr>
        <w:pStyle w:val="FootnoteText"/>
        <w:rPr>
          <w:sz w:val="18"/>
        </w:rPr>
      </w:pPr>
      <w:r w:rsidRPr="00B10973">
        <w:rPr>
          <w:rStyle w:val="FootnoteReference"/>
          <w:sz w:val="18"/>
        </w:rPr>
        <w:footnoteRef/>
      </w:r>
      <w:r w:rsidRPr="00B10973">
        <w:rPr>
          <w:sz w:val="18"/>
        </w:rPr>
        <w:t xml:space="preserve"> “Informatīvais ziņojums “Par Kohēzijas politikas Eiropas Savienības fondu investīciju aktualitātēm (pusgada ziņojums)”” (prot. Nr. 55 30.§)</w:t>
      </w:r>
    </w:p>
  </w:footnote>
  <w:footnote w:id="9">
    <w:p w:rsidR="00485AAC" w:rsidRPr="00B10973" w:rsidRDefault="00485AAC" w:rsidP="00485AAC">
      <w:pPr>
        <w:pStyle w:val="FootnoteText"/>
        <w:rPr>
          <w:sz w:val="18"/>
        </w:rPr>
      </w:pPr>
      <w:r w:rsidRPr="00B10973">
        <w:rPr>
          <w:rStyle w:val="FootnoteReference"/>
          <w:sz w:val="18"/>
        </w:rPr>
        <w:footnoteRef/>
      </w:r>
      <w:r w:rsidRPr="00B10973">
        <w:rPr>
          <w:sz w:val="18"/>
        </w:rPr>
        <w:t xml:space="preserve"> “Informatīvais ziņojums “Par Kohēzijas politikas Eiropas Savienības fondu investīciju aktualitātēm (pusgada ziņojums)”” (prot. Nr. 55 30.§)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6" name="Picture 6"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60AEC"/>
    <w:multiLevelType w:val="hybridMultilevel"/>
    <w:tmpl w:val="2B9A3E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D2047AC"/>
    <w:multiLevelType w:val="hybridMultilevel"/>
    <w:tmpl w:val="1E305E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30EAC"/>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648A9"/>
    <w:rsid w:val="00474D18"/>
    <w:rsid w:val="00483407"/>
    <w:rsid w:val="00485AAC"/>
    <w:rsid w:val="00490B64"/>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A4B48"/>
    <w:rsid w:val="005B452E"/>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16215"/>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10973"/>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link w:val="ListParagraphChar"/>
    <w:uiPriority w:val="34"/>
    <w:qFormat/>
    <w:rsid w:val="00485AAC"/>
    <w:pPr>
      <w:ind w:left="720"/>
      <w:contextualSpacing/>
    </w:pPr>
  </w:style>
  <w:style w:type="paragraph" w:styleId="CommentText">
    <w:name w:val="annotation text"/>
    <w:basedOn w:val="Normal"/>
    <w:link w:val="CommentTextChar"/>
    <w:uiPriority w:val="99"/>
    <w:unhideWhenUsed/>
    <w:rsid w:val="00485AAC"/>
    <w:rPr>
      <w:sz w:val="20"/>
    </w:rPr>
  </w:style>
  <w:style w:type="character" w:customStyle="1" w:styleId="CommentTextChar">
    <w:name w:val="Comment Text Char"/>
    <w:basedOn w:val="DefaultParagraphFont"/>
    <w:link w:val="CommentText"/>
    <w:uiPriority w:val="99"/>
    <w:rsid w:val="00485AAC"/>
    <w:rPr>
      <w:lang w:eastAsia="en-US"/>
    </w:rPr>
  </w:style>
  <w:style w:type="paragraph" w:customStyle="1" w:styleId="Default">
    <w:name w:val="Default"/>
    <w:rsid w:val="00485AAC"/>
    <w:pPr>
      <w:autoSpaceDE w:val="0"/>
      <w:autoSpaceDN w:val="0"/>
      <w:adjustRightInd w:val="0"/>
    </w:pPr>
    <w:rPr>
      <w:color w:val="000000"/>
      <w:sz w:val="24"/>
      <w:szCs w:val="24"/>
      <w:lang w:eastAsia="en-US"/>
    </w:rPr>
  </w:style>
  <w:style w:type="character" w:customStyle="1" w:styleId="ListParagraphChar">
    <w:name w:val="List Paragraph Char"/>
    <w:aliases w:val="2 Char,Strip Char,H&amp;P List Paragraph Char,Saraksta rindkopa1 Char,Normal bullet 2 Char,Bullet list Char,List Paragraph1 Char,Colorful List - Accent 12 Char,Bullet 1 Char,Bullet Points Char,Colorful List - Accent 11 Char,Dot pt Char"/>
    <w:link w:val="ListParagraph"/>
    <w:uiPriority w:val="34"/>
    <w:qFormat/>
    <w:locked/>
    <w:rsid w:val="00485AA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yperlink" Target="mailto:Reinis.Dzelzkalejs@fm.gov.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Dainis.Ozols@cfla.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js.Jenusevskis@fm.gov.lv" TargetMode="External"/><Relationship Id="rId5" Type="http://schemas.openxmlformats.org/officeDocument/2006/relationships/webSettings" Target="webSettings.xml"/><Relationship Id="rId15" Type="http://schemas.openxmlformats.org/officeDocument/2006/relationships/hyperlink" Target="mailto:Lolita.Zandere@fm.gov.lv" TargetMode="External"/><Relationship Id="rId23" Type="http://schemas.openxmlformats.org/officeDocument/2006/relationships/theme" Target="theme/theme1.xml"/><Relationship Id="rId10" Type="http://schemas.openxmlformats.org/officeDocument/2006/relationships/hyperlink" Target="mailto:Liva.Zvirgzdina@fm.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Liva.Zvirgzdina@fm.gov.lv" TargetMode="External"/><Relationship Id="rId14" Type="http://schemas.openxmlformats.org/officeDocument/2006/relationships/hyperlink" Target="mailto:Ilze.Kote@fm.gov.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petition-policy/system/files/2021-04/template_RRF_renewable_power_generation.pdf" TargetMode="Externa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D2B451-5721-4D72-A376-96A9A24B7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16096</Words>
  <Characters>9175</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 </dc:subject>
  <dc:creator>Zvirgzdiņa L.</dc:creator>
  <dc:description>Sagatavots ALS E-aprites vidē.</dc:description>
  <cp:lastModifiedBy>Armands Eberhards</cp:lastModifiedBy>
  <cp:revision>8</cp:revision>
  <cp:lastPrinted>2007-06-25T10:49:00Z</cp:lastPrinted>
  <dcterms:created xsi:type="dcterms:W3CDTF">2021-07-07T13:35:00Z</dcterms:created>
  <dcterms:modified xsi:type="dcterms:W3CDTF">2021-07-07T16:32:00Z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