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izdošanas tiesisko pamatojumu (svītrot vārdus "pirmo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precizēt, skaidri norādot, </w:t>
            </w:r>
            <w:r w:rsidR="00000000" w:rsidRPr="00000000" w:rsidDel="00000000">
              <w:rPr>
                <w:u w:val="single"/>
                <w:rtl w:val="0"/>
              </w:rPr>
              <w:t xml:space="preserve">kas </w:t>
            </w:r>
            <w:r w:rsidR="00000000" w:rsidRPr="00000000" w:rsidDel="00000000">
              <w:rPr>
                <w:rtl w:val="0"/>
              </w:rPr>
              <w:t xml:space="preserve">nosūta projekta iesniedzējam uzaicinājumu iesniegt projekta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finansējuma saņēmējs 20 darbdienu laikā pēc uzaicinājuma saņemšanas vadības informācijas sistēmā iesniedz projekta veidlapu, ievērojot šo noteikumu 21.1. apakšpunktā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"ievērojot šo noteikumu 21.1. apakšpunktā noteikto", jo projekta veidlapas aizpildīšanā jāievēro arī citas šo notiekumu prasības (sk. piemēram, arī šī paša 21.punkta 21.3.1.apakšpunktu).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kopumā pārskatīt noteikumu projektā ietvertās iekšējās atsauces, un izvērtēt, vai visos gadījumos tās tiešām ir nepieciešamas.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24.punktu un attiecīgo uzdevumu Labklājības ministrijai, ja tāds nepieciešams, iekļaut Ministru kabineta sēdes protokollēmumā.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vārdus "Pēc šo noteikumu pieņemšanas Ministru kabinetā" nepieciešams aizstāt ar vārdiem "pēc šo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izskatot  grozījumus projektā, aģentūrai ir tiesības konsultēties ar ministriju par šajos noteikumos ietverto nosacījumu piemērošanu. Ministrija uz aģentūras konsultācijas pieprasījumu atbildi sniedz 10 darbdienu laikā, attiecīgi par šo termiņu tiek pagarināts šo noteikumu 26.2. apakšpunktā noteiktais projektu grozījumu priekšlikuma izskatīšanas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šāds regulējums un šādā detalizācijas pakāpē ir jāiekļauj noteikumu projektā. Vēršam uzmanību, ka noteikumu projekta 26.punkts kopumā regulē iestāžu sadarbības jautājumus, un visas projekta veidlapas apstiprināšanā un grozīšanā iesaistītās personas, tai skaitā projekta iesniedzējs (finansējuma saņēmējs) un sadarbības partneris, ir valsts pārvaldes iestādes, kam jau ir pienākums sadarboties Valsts pārvaldes iekārtas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arī citas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finanšu atbalstu nepiešķir, ja saimnieciskās darbības veicējam ar tiesas spriedumu ir pasludināts maksātnespējas process, ar tiesas spriedumu tiek īstenots tiesiskās aizsardzības process, ir uzsākta bankrota procedūra, piemērota sanācija vai mierizlīgums, tā saimnieciskā darbība ir izbeigta vai tas atbilst normatīvajos aktos maksātnespējas jomā noteiktajiem kritērijiem, lai tam pēc kreditoru pieprasījuma piemērotu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esošais Maksātnespējas likums kopš 2010.gada neparedz sanācijas procesu, aicinām precizēt noteikumu projekta 35.3.apakšpunktu, piemēram, nosakot, ka </w:t>
            </w:r>
            <w:r w:rsidR="00000000" w:rsidRPr="00000000" w:rsidDel="00000000">
              <w:rPr>
                <w:i w:val="1"/>
                <w:rtl w:val="0"/>
              </w:rPr>
              <w:t xml:space="preserve">nav pasludināts saimnieciskās darbības veicēja maksātnespējas process, nav ierosināta tiesiskās aizsardzības procesa lieta vai netiek īstenots tiesiskās aizsardzības process, apturēta vai pārtraukta </w:t>
            </w:r>
            <w:r w:rsidR="00000000" w:rsidRPr="00000000" w:rsidDel="00000000">
              <w:rPr>
                <w:i w:val="1"/>
                <w:rtl w:val="0"/>
              </w:rPr>
              <w:t xml:space="preserve">saimnieciskā darbība vai saimnieciskās darbības veicējs</w:t>
            </w:r>
            <w:r w:rsidR="00000000" w:rsidRPr="00000000" w:rsidDel="00000000">
              <w:rPr>
                <w:rtl w:val="0"/>
              </w:rPr>
              <w:t xml:space="preserve"> ​</w:t>
            </w:r>
            <w:r w:rsidR="00000000" w:rsidRPr="00000000" w:rsidDel="00000000">
              <w:rPr>
                <w:i w:val="1"/>
                <w:rtl w:val="0"/>
              </w:rPr>
              <w:t xml:space="preserve">netiek likvidēts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(turpmāk - MK rullis) 55.punktam atbildīgā ministrija, virzot projektu saskaņošanai, nosaka atzinuma sniegšanas termiņu vispārējā kārtībā – no 10 darbdienām, steidzamības kārtībā – līdz trim darbdienām.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vēršam uzmanību, ka nav saskatāms pamats šo noteikumu projektu (22-TA-3562) virzīt saskaņošanai steidzamības kārtībā. Kaut gan 2021.gada 7.septembra Ministru kabineta sēdes protokola Nr.60 32.§ 5.punktā </w:t>
            </w:r>
            <w:r w:rsidR="00000000" w:rsidRPr="00000000" w:rsidDel="00000000">
              <w:rPr>
                <w:u w:val="single"/>
                <w:rtl w:val="0"/>
              </w:rPr>
              <w:t xml:space="preserve">pieņemts zināšanai</w:t>
            </w:r>
            <w:r w:rsidR="00000000" w:rsidRPr="00000000" w:rsidDel="00000000">
              <w:rPr>
                <w:rtl w:val="0"/>
              </w:rPr>
              <w:t xml:space="preserve">, ka ar Atveseļošanas fonda plāna īstenošanu saistītie normatīvo aktu projekti, kā arī informatīvie ziņojumi izskatīšanai MK tiek virzīti steidzamības kārtībā, tomēr minētais neuzliek ministrijām par pienākumu visus dokumentus virzīt kā steidzamus, ja tas objektīvi nav nepieciešams, kā arī nekādā veidā neizslēdz atbildīgo ministriju pienākumu vērtēt un pamatot steidzamību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turpmāk, nosakot atzinuma sniegšanas termiņu, ievērot MK ruļļa 55.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6.punkta ievaddaļas uz 6.3.apakšpunkta izriet, ka "investīcijas īstenošanā </w:t>
            </w:r>
            <w:r w:rsidR="00000000" w:rsidRPr="00000000" w:rsidDel="00000000">
              <w:rPr>
                <w:u w:val="single"/>
                <w:rtl w:val="0"/>
              </w:rPr>
              <w:t xml:space="preserve">sasniedzamie </w:t>
            </w:r>
            <w:r w:rsidR="00000000" w:rsidRPr="00000000" w:rsidDel="00000000">
              <w:rPr>
                <w:rtl w:val="0"/>
              </w:rPr>
              <w:t xml:space="preserve">kopējie </w:t>
            </w:r>
            <w:r w:rsidR="00000000" w:rsidRPr="00000000" w:rsidDel="00000000">
              <w:rPr>
                <w:u w:val="single"/>
                <w:rtl w:val="0"/>
              </w:rPr>
              <w:t xml:space="preserve">rādītāji</w:t>
            </w:r>
            <w:r w:rsidR="00000000" w:rsidRPr="00000000" w:rsidDel="00000000">
              <w:rPr>
                <w:rtl w:val="0"/>
              </w:rPr>
              <w:t xml:space="preserve">" ir "personu skaits". Vēršam uzmanību, ka 6.3.apakšpunktā nav norādīti nekādi skaitliski vai saturiski </w:t>
            </w:r>
            <w:r w:rsidR="00000000" w:rsidRPr="00000000" w:rsidDel="00000000">
              <w:rPr>
                <w:u w:val="single"/>
                <w:rtl w:val="0"/>
              </w:rPr>
              <w:t xml:space="preserve">rezultāti</w:t>
            </w:r>
            <w:r w:rsidR="00000000" w:rsidRPr="00000000" w:rsidDel="00000000">
              <w:rPr>
                <w:rtl w:val="0"/>
              </w:rPr>
              <w:t xml:space="preserve">, ko būtu iespējams </w:t>
            </w:r>
            <w:r w:rsidR="00000000" w:rsidRPr="00000000" w:rsidDel="00000000">
              <w:rPr>
                <w:u w:val="single"/>
                <w:rtl w:val="0"/>
              </w:rPr>
              <w:t xml:space="preserve">sasniegt.</w:t>
            </w:r>
            <w:r w:rsidR="00000000" w:rsidRPr="00000000" w:rsidDel="00000000">
              <w:rPr>
                <w:rtl w:val="0"/>
              </w:rPr>
              <w:t xml:space="preserve">  Ievērojot minēto, aicinām precizēt 6.punktu (6.3.apakšpunktu), piemēram, paredzot, ka investīcijas efektivitāti novērtē pēc šādiem rādītājiem (iesaistīto personu skaita),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noteikumu projekta 7.4. – 7.6.apakšpunktu.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finansējuma saņēmējs ir Nodarbinātības valsts aģentūra (turpmāk – finansējuma saņēmējs, līdz projekta veidlapas apstiprināšanai – projekta iesniedzējs), kas saskaņā ar Bezdarbnieku un darba meklētāju atbalsta likumu īsteno valsts politiku bezdarba samazināšanas un bezdarbnieku, darba meklētāju un bezdarba riskam pakļauto personu atbalsta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notiekumu projekta 9.punktā norādīts konkrēts finansējuma saņēmējs, lūdzam izvērtēt un nepieciešamības gadījumā svītrot vārdus "kas saskaņā ar Bezdarbnieku un darba meklētāju atbalsta likumu īsteno valsts politiku bezdarba samazināšanas un bezdarbnieku, darba meklētāju un bezdarba riskam pakļauto personu atbalsta jomā". Minētā atsauce uz likumu ir lieka, jo nav nevienas citas Nodarbinātības valsts aģentūras, proti, tādas, kuras pienākumos nebūtu īstenot minēto valsts politiku.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notiekumu projekta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08.02.2023.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08.02.2023.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