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Eiropas struktūrfondu līdzekļu pārdale starp dažādiem darbības programmas “Izaugsme un nodarbinātība” (DP) prioritārajiem virzieniem (PV) nav iespējama bez Eiropas Komisijas (EK) apstiprinājuma un DP grozījumu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šeit ir runa par pārdalēm 13. PV ietvaros, kas paredz pārdalīt finansējumu no 13.1.6. SAM (1.2.2.3. pasākums) uz 13.1.1.3. pasākumu (3.2.1.2. pasākums), lūdzam atbilstoši precizēt anotācijas 1.3. 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līdzekļu pārdale parasti paredz arī izmaiņas uzraudzības rādītājos - attiecīgi lūdzam ņemt to vērā, pamatojot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1.3. sadaļas dzēst  rindkopu "</w:t>
            </w:r>
            <w:r w:rsidR="00000000" w:rsidRPr="00000000" w:rsidDel="00000000">
              <w:rPr>
                <w:i w:val="1"/>
                <w:rtl w:val="0"/>
              </w:rPr>
              <w:t xml:space="preserve">Ekonomikas ministrija rosina novirzīt 1 500 000 euro (intervences kods Nr. 64 “Uzlaboti atbalsta pakalpojumi MVU un MVU grupām (tostarp vadības, tirgvedības, dizaina pakalpojumi)) finansējumu (tai skaitā Eiropas Reģionālās attīstības fonda finansējums 1 275 000 euro apmērā un valsts budžeta finansējums 225 000 euro apmērā) starptautiskās konkurētspējas veicināšanai. Ņemot vērā, ka React-EU finansējuma intensitāte ir 100%, bet Valsts budžeta virssaistības ir papildus, lai nemazinātu atbalsta apmēru, tiek pieņemts, ka intensitāte ir ERAF 84,2371% pret valsts budžetu 15,7629%"</w:t>
            </w:r>
            <w:r w:rsidR="00000000" w:rsidRPr="00000000" w:rsidDel="00000000">
              <w:rPr>
                <w:rtl w:val="0"/>
              </w:rPr>
              <w:t xml:space="preserve">, jo tajā sniegtā informācija nav saprotama un neatbilst faktiskajiem piedāvātajiem grozījumiem pasākuma finansējumā.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2. punktu, skaidri norādot, kuram projektam un kādām tieši projekta darbībām tiek pārdalīts 13.1.6. SAM finansējums 1 500 000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2. punktā aizstāt vārdus "Valsts budžeta virssaistības" ar vārdiem "Valsts budžets".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2. punktā precizēt informāciju, ka tiek pārdalīts 13.1.6. SAM finansējums nevis 1.2.2.3. pasākuma finansējums. Papildus vēršam uzmanību, ka gan 13.1.6. SAM, gan 13.1.1.3. pasākuma  ERAF finansējuma daļa veido 84,2371%, bet valsts budžets- 15,7629%, līdz ar to lūdzam attiecīgi precizēt kopējā pārdalāmā finansējuma sadalījumu pa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Centrālo finanšu un līgumu aģentūru nodrošināt, ka finansējuma saņēmēji uzņemas papildu līgumsaistības projektā Nr. 3.2.1.2/16/I/001  “Starptautiskās konkurētspējas veicināšana”, palielinot pieejamo kopējo attiecināmo finansējumu kopā par 1 500 000 euro tikai pēc tam, kad ir stājušies spēkā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 pārdalot finansējumu 1 500 000 euro apmērā uz 3.2.1.2.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3. punktu arī ar nosacījumu, ka finansējuma saņēmējs uzņemas papildu līgumsaistības projektā Nr. 3.2.1.2/16/I/001 tikai pēc tam, kad ir stājušies spēkā grozījumi Centrālās finanšu un līgumu aģentūras un Latvijas Investīciju un attīstības aģentūras vienošanās par projekta Nr. 1.2.2.3/16/I/003 “Apmācību īstenošana ārvalstu investoru piesaistei” īstenošanu, kas paredz 13.1.6. SAM  finansējuma samazinājumu par 1 500 000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Centrālo finanšu un līgumu aģentūru nodrošināt, ka finansējuma saņēmēji uzņemas papildu līgumsaistības projektā Nr. 3.2.1.2/16/I/001  “Starptautiskās konkurētspējas veicināšana”, palielinot pieejamo kopējo attiecināmo finansējumu kopā par 1 500 000 euro tikai pēc tam, kad ir stājušies spēkā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 pārdalot finansējumu 1 500 000 euro apmērā uz 3.2.1.2.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 punktu, norādot, ka 1 500 000 euro ir 13.1.6. SAM finansējums un tas tiek pārdalīts uz 13.1.1.3.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Centrālo finanšu un līgumu aģentūru nodrošināt, ka finansējuma saņēmējs uzņemas papildu līgumsaistības projektā Nr. 3.2.1.2/16/I/001  “Starptautiskās konkurētspējas veicināšana”, palielinot pieejamo kopējo attiecināmo finansējumu kopā par 1 500 000 euro tikai pēc tam, kad ir stājušies spēkā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 pārdalot 13.1.6. SAM finansējumu 1 500 000 euro apmērā uz 13.1.1.3.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iznākuma rādītājs – to komersantu skaits, kuri saņem atbalstu, – 30 komersanti,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izmaiņas iznākuma rādītāju vērtībās var tikt veiktas tikai pēc EK apstiprinājuma, minētās izmaiņas pievienojot Darbības programmas "Izaugsme un nodarbinātība"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grozījumi katrā no LIAA projektiem rādītājos ir iespējami, ja nemainās kopējās rādītāju vērtības.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13.1.1.3. pasākumam pieejamais attiecināmais finansējums REACT-EU ietvaros ir 5 980 300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5 083 255 </w:t>
            </w:r>
            <w:r w:rsidR="00000000" w:rsidRPr="00000000" w:rsidDel="00000000">
              <w:rPr>
                <w:i w:val="1"/>
                <w:rtl w:val="0"/>
              </w:rPr>
              <w:t xml:space="preserve">euro</w:t>
            </w:r>
            <w:r w:rsidR="00000000" w:rsidRPr="00000000" w:rsidDel="00000000">
              <w:rPr>
                <w:rtl w:val="0"/>
              </w:rPr>
              <w:t xml:space="preserve">, valsts budžeta finansējums – 897 045 </w:t>
            </w:r>
            <w:r w:rsidR="00000000" w:rsidRPr="00000000" w:rsidDel="00000000">
              <w:rPr>
                <w:i w:val="1"/>
                <w:rtl w:val="0"/>
              </w:rPr>
              <w:t xml:space="preserve">euro</w:t>
            </w:r>
            <w:r w:rsidR="00000000" w:rsidRPr="00000000" w:rsidDel="00000000">
              <w:rPr>
                <w:rtl w:val="0"/>
              </w:rPr>
              <w:t xml:space="preserve"> attiecībā uz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finansējuma sadalījumu pa avotiem, ņemot vērā, ka 13.1.1.3. pasākumā ERAF finansējums ir 84,2371%, bet valsts budžets- 15,7629%.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palielināt finansējumu 13.1.1.3. pasākuma "Atveseļošanas pasākumi ekonomikas nozarē – Starptautiskās konkurētspējas veicināšana" īstenošanai, attiecīgi 6.punktā būtu jāsniedz informācija par 13.1.1.3. pasākuma finansējumu, turklāt, lai tā sakrīt ar 2., 2.1.punktā, kā arī 1., 1.1. un 3. 3.1.punktā norādīto kopējo finansējuma apmēru, kā arī sadalījumā pa avotiem. Turklāt 6.punktā sniegtā informācija par 3.2.1.2. pasākumu "Starptautiskās konkurētspējas veicināšana" ir jāsvītro, jo noteikumu projekts neparedz izmaiņas šī pasākuma kopējā finansējuma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3.sadalas 6.punktā ir norādīts, ka pārdalāmo finansējuma 1 500 000 euro veido Eiropas Reģionālās attīstības fonda finansējums 1 275 000 euro apmērā un valsts budžeta finansējums 225 000 euro apmērā. Vēršam uzmanību, ka atbilstoši noteikumu projekta 5.punktam 13.1.1.3. pasākumam ERAF finansējuma palielinājums ir 1 309 179 euro, savukārt valsts budžeta daļa pieaug par 190 821 euro. Lūdzam novērst minēto neprecizitāti, nepieciešamības gadījumā precizējot informāciju 6.punktā un 5.ailē.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3.sadalas 5.ailē, 5.1.apakšpunktā norādīt precizēto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teikumu: </w:t>
            </w:r>
            <w:r w:rsidR="00000000" w:rsidRPr="00000000" w:rsidDel="00000000">
              <w:rPr>
                <w:i w:val="1"/>
                <w:rtl w:val="0"/>
              </w:rPr>
              <w:t xml:space="preserve">"1.2.2.3. pasākumā veidojas brīvais finansējums 1 500 000 euro apmērā, ko plānots pārdalīt uz 13.1.1., kur 3.2.1.2. pasākuma "Starptautiskās konkurētspējas veicināšana" programmā."</w:t>
            </w:r>
            <w:r w:rsidR="00000000" w:rsidRPr="00000000" w:rsidDel="00000000">
              <w:rPr>
                <w:rtl w:val="0"/>
              </w:rPr>
              <w:t xml:space="preserve">, jo šobrīd tas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Centrālo finanšu un līgumu aģentūru nodrošināt, ka finansējuma saņēmēji uzņemas papildu līgumsaistības projektā Nr. 3.2.1.2/16/I/001  “Starptautiskās konkurētspējas veicināšana”, palielinot pieejamo kopējo attiecināmo finansējumu kopā par 1 500 000 euro tikai pēc tam, kad ir stājušies spēkā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 pārdalot finansējumu 1 500 000 euro apmērā uz 3.2.1.2.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punktā vārdu "finansējuma saņēmēji" precizēt uz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03.01.2023.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03.01.2023.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Atzinumi_22-TA-2986.docx</dc:title>
</cp:coreProperties>
</file>

<file path=docProps/custom.xml><?xml version="1.0" encoding="utf-8"?>
<Properties xmlns="http://schemas.openxmlformats.org/officeDocument/2006/custom-properties" xmlns:vt="http://schemas.openxmlformats.org/officeDocument/2006/docPropsVTypes"/>
</file>