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finanšu un apdrošināšanas darbībai (NACE 2.1. red. L sadaļa "Finanšu un apdrošināšanas darbības"),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pamatojumu visiem projektā paredzētajiem grozījumiem, tostarp noteikumu 11.4. apakšpunktā (projekta 2. punkts) paredzētajam izņēmumam.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Apgrozāmo līdzekļu aizdevumi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 punktā ietverto atsauci uz noteikumu </w:t>
            </w:r>
            <w:r w:rsidR="00000000" w:rsidRPr="00000000" w:rsidDel="00000000">
              <w:rPr>
                <w:b w:val="1"/>
                <w:u w:val="single"/>
                <w:rtl w:val="0"/>
              </w:rPr>
              <w:t xml:space="preserve">II. un</w:t>
            </w:r>
            <w:r w:rsidR="00000000" w:rsidRPr="00000000" w:rsidDel="00000000">
              <w:rPr>
                <w:rtl w:val="0"/>
              </w:rPr>
              <w:t xml:space="preserve"> III. nodaļu, lūdzam izvērtēt un sniegt skaidrojumu, kādēļ tikai noteikumu III. nodaļā ietverta attiecīgā satura norma (proti, noteikumu 20.</w:t>
            </w:r>
            <w:r w:rsidR="00000000" w:rsidRPr="00000000" w:rsidDel="00000000">
              <w:rPr>
                <w:vertAlign w:val="superscript"/>
                <w:rtl w:val="0"/>
              </w:rPr>
              <w:t xml:space="preserve">1</w:t>
            </w:r>
            <w:r w:rsidR="00000000" w:rsidRPr="00000000" w:rsidDel="00000000">
              <w:rPr>
                <w:rtl w:val="0"/>
              </w:rPr>
              <w:t xml:space="preserve"> punkts). Ja nepieciešams, lūdzam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5.7.</w:t>
            </w:r>
            <w:r w:rsidR="00000000" w:rsidRPr="00000000" w:rsidDel="00000000">
              <w:rPr>
                <w:rtl w:val="0"/>
              </w:rPr>
              <w:t xml:space="preserve"> apakšpunktā minētais finansējums var tikt piešķirts Latvijā reģistrētiem komersantiem sadarbības veidošanai ar Ukrainu.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projekta 1. un 3. punktā ietverto tiesisko regulējumu ietverti šādi skaidrojumi: "</w:t>
            </w:r>
            <w:r w:rsidR="00000000" w:rsidRPr="00000000" w:rsidDel="00000000">
              <w:rPr>
                <w:i w:val="1"/>
                <w:rtl w:val="0"/>
              </w:rPr>
              <w:t xml:space="preserve">Ņemot vērā arī Ukrainas puses lūgumu, Ekonomikas ministrija 2025.gadā piešķirto finansējumu 1 850 000 euro apmērā piedāvā izmantot, sniedzot atbalstu Latvijā reģistrētiem komersantiem, kuriem tiks piešķirts aizdevums, </w:t>
            </w:r>
            <w:r w:rsidR="00000000" w:rsidRPr="00000000" w:rsidDel="00000000">
              <w:rPr>
                <w:i w:val="1"/>
                <w:u w:val="single"/>
                <w:rtl w:val="0"/>
              </w:rPr>
              <w:t xml:space="preserve">lai veidotu un attīstītu uzņēmumus Ukrainā</w:t>
            </w:r>
            <w:r w:rsidR="00000000" w:rsidRPr="00000000" w:rsidDel="00000000">
              <w:rPr>
                <w:i w:val="1"/>
                <w:rtl w:val="0"/>
              </w:rPr>
              <w:t xml:space="preserve">. [..] Ņemot vērā Dānijas un Zviedrijas pieredzi, lai veicinātu ieguldījumus Ukrainas infrastruktūras atjaunošanā, jaunu darba vietu rašanos un labklājību Ukrainas iedzīvotājiem, Ekonomikas ministrija ierosina paredzēt iespēju piešķirt aizdevumu Latvijā reģistrētiem komersantiem, </w:t>
            </w:r>
            <w:r w:rsidR="00000000" w:rsidRPr="00000000" w:rsidDel="00000000">
              <w:rPr>
                <w:i w:val="1"/>
                <w:u w:val="single"/>
                <w:rtl w:val="0"/>
              </w:rPr>
              <w:t xml:space="preserve">lai veidotu un attīstītu uzņēmumus Čerņihivas apgabalā</w:t>
            </w:r>
            <w:r w:rsidR="00000000" w:rsidRPr="00000000" w:rsidDel="00000000">
              <w:rPr>
                <w:rtl w:val="0"/>
              </w:rPr>
              <w:t xml:space="preserve">." Ņemot vērā anotācijā ietvertos skaidrojumus, aicinām izvērtēt, vai projekta 1. punktā ietvertā noteikumu 5.7. apakšpunkta un projekta 3. punktā ietvertā noteikumu 20.</w:t>
            </w:r>
            <w:r w:rsidR="00000000" w:rsidRPr="00000000" w:rsidDel="00000000">
              <w:rPr>
                <w:vertAlign w:val="superscript"/>
                <w:rtl w:val="0"/>
              </w:rPr>
              <w:t xml:space="preserve">1</w:t>
            </w:r>
            <w:r w:rsidR="00000000" w:rsidRPr="00000000" w:rsidDel="00000000">
              <w:rPr>
                <w:rtl w:val="0"/>
              </w:rPr>
              <w:t xml:space="preserve"> punkta redakcija ir pietiekami konkrēta un pietiekama anotācijā norādītā mērķa sasniegšanai. Ja nepieciešams, aicinām precizēt projektu, nodrošinot, ka attiecīgā tiesiskā regulējuma mērķis tiek pilnībā sasniegts.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06.03.2025.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06.03.2025.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