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atbilstības novērtēšanas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Inspicēšanas institūcija - iestāde, kas akreditēta nacionālajā akreditācijas institūcijā atbilstoši normatīvajiem aktiem atbilstības novērtēšanas institūciju novērtēšanas, akreditācijas un uzraudzības jomā, traktortehnikas, tās velkamo transportlīdzekļu un to sastāvdaļu atbilstības novērtēšanas sfērā.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projektu visas ar traktortehnikas un tās velkamo transportlīdzekļu atbilstības novērtēšanu saistītās pārbaudes veic Inspicēšanas institūcija, kas ietver pamatā vizuālas pārbaudes, funkcionalitātes pārbaudes un  indikatīvus mērījumus atbilstoši noteikumu projekta 2.pielikumā “Traktortehnikas un tās velkamo transportlīdzekļu un to sastāvdaļu tehniskās prasības” (turpmāk – Noteikumu projekta 2.pielikums) norādītajām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2.pielikumā norādītās prasības, kas var būtiski ietekmēt darba drošību veicot lauksaimniecības darbus un/vai satiksmes drošību, šiem transportlīdzekļiem piedaloties ceļu satiksmē, ir vispārīgas un neietver konkrētus izmērāmus kritērijus un parametrus, pēc kuriem var pārliecināties par sistēmu vai iekārtu funkcionalitātes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4.sadaļā “Stūres iekārta” noteiktas prasības stūres iekārtas funkcionalitātes pārbaudei, kas ir vispārīgas un neizmērāmas. Nav noteikts tāds būtisks stūres iekārtas darbību noteicošs parametrs kā stūrēšanas spēks, kādu stūres vadības ierīcei pieliek vadītājs, lai stūrētu traktoru. Norādām, ka šis parametrs ir konkrēti definējams robežās no/līdz, kurās tiek nodrošināta droša traktortehnikas ekspluatācija, un izmērāms, veicot transportlīdzekļa atbilstības pārbaudi. Tādējādi tiktu nodrošināta droša traktortehnikas ekspluatācija gan lauksaimniecības darbu veikšanā, gan ceļu satiksmē. Šādu konkrētu parametru noteikšana nozīmē arī skaidrus nosacījumus pašizgatavotu vai sakomplektētu transportlīdzekļu izgatavotājiem.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9.sadaļā “Bremzes” noteiktas prasības bremžu iekārtas funkcionalitātes atbilstībai, kas ir vispārīgas un neizmērāmas.  Nav noteikts darba bremžu iekārtas atbilstību noteicošais parametrs -  sasniegtais palēninājums un līdz ar to tas šādā noteikumu interpretācijā pieļauj nodot ekspluatācijā transportlīdzekļus ar neefektīvu bremžu sistēmu. Šajā pielikumā ir jānosaka konkrēts testos sasniegtā palēninājuma slieksnis m/s2.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9.sadaļā “Bremzes” 9.18.punktā ir noteikts, ka  transportlīdzekļa hidrauliskā vai pneimatiskā darba bremžu sistēma nodrošina vienmērīgu riteņu bremzēšanu starp riteņiem, kas atrodas pretējās pusēs uz viena tilta vai ass. Bet nav noteikts skaitlisks lielums procentos, cik liela bremzēšanas spēku nevienmērība ir pieļaujama starp transportlīdzekļa vienas ass riteņiem.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2.pielikuma 9.sadaļā “Bremzes” 9.19.punktā ir izvirzīts nosacījums stāvbremzes sistēmai nodrošināt transportlīdzekļa bremzēšanas efektivitāti. Bet nav noteikts skaitlisks kritērijs, kas apliecinātu šīs prasības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noteikumu projektā iekļaut konkrētus izmērāmus parametrus - darba bremžu radītais palēninājums, bremzēšanas spēku nevienmērība, stāvbremzes efektivitātes kritēriji, stūrēšanas spēks, kas noteiktu stūres un bremžu iekārtas atbilstību gan darba drošības, gan ceļu satiksmes drošības prasībām, ņemot vērā, ka traktortehnikas un lauksaimniecības mašīntraktora maksimālais ātrums var sasniegt 60 km/h.</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Tālivaldis Vectirāns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02.03.2026. 21.17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02.03.2026. 21.17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