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vai pamatot atsaukšanos uz zemes likumisko lietošanu anotācijā, kurā minēta Ministru kabineta 2011.gada 1.februāra noteikumu Nr.109 “Kārtība, kādā atsavināma publiskas personas manta” (turpmāk – Noteikumi) 36.</w:t>
            </w:r>
            <w:r w:rsidR="00000000" w:rsidRPr="00000000" w:rsidDel="00000000">
              <w:rPr>
                <w:vertAlign w:val="superscript"/>
                <w:rtl w:val="0"/>
              </w:rPr>
              <w:t xml:space="preserve">1</w:t>
            </w:r>
            <w:r w:rsidR="00000000" w:rsidRPr="00000000" w:rsidDel="00000000">
              <w:rPr>
                <w:rtl w:val="0"/>
              </w:rPr>
              <w:t xml:space="preserve"> punkta piemērošana. Anotācijā norādīts, ka minētais punkts tiek izmantots gadījumos (viens no gadījumiem), kad zemes likumiskā lietošanas maksa nenosedz visas ar nekustamo īpašumu uzturēšanu saistītās izmaksas. Savukārt attiecībā par iznomāšanu norādīts, ka minētais punkts attiecināms, ja daļa īpašuma ir iznomāta, bet nomas ieņēmumi nenosedz pārvaldīšanas izdevumus. Tomēr, ja īpašums ir iznomāts pilnībā, šo Noteikumu punktu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likumiskā lietošanas maksa ir noteikta ar likumu, tās apmērs ir četri procenti, un būves īpašniekam ir pienākums to maksāt, var secināt, ka zemesgabals uz likuma pamata ir “pilnībā iznomāts”. Likuma “Par atjaunotā Latvijas Republikas 1937.gada Civillikuma ievada, mantojuma tiesību un lietu tiesību daļas spēkā stāšanās laiku un piemērošanas kārtību” 40.pantā noteikts, ka būves īpašniekam ir pienākums rūpēties par lietošanā esošo zemi kā krietnam un rūpīgam saimniekam un atbildēt par lietošanā esošās zemes uzturēšanu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secināms, ka zemes likumiskās lietošanas ietvaros zemesgabals būves īpašniekam ir “iznomāts pilnībā”, un </w:t>
            </w:r>
            <w:r w:rsidR="00000000" w:rsidRPr="00000000" w:rsidDel="00000000">
              <w:rPr>
                <w:u w:val="single"/>
                <w:rtl w:val="0"/>
              </w:rPr>
              <w:t xml:space="preserve">uzturēšanas izmaksas ir jāsedz tieši būves īpašniekam</w:t>
            </w:r>
            <w:r w:rsidR="00000000" w:rsidRPr="00000000" w:rsidDel="00000000">
              <w:rPr>
                <w:rtl w:val="0"/>
              </w:rPr>
              <w:t xml:space="preserve">. Tādējādi anotācijā iztrūkst pietiekama pamatojuma, lai piemērotu Noteikumu 36.</w:t>
            </w:r>
            <w:r w:rsidR="00000000" w:rsidRPr="00000000" w:rsidDel="00000000">
              <w:rPr>
                <w:vertAlign w:val="superscript"/>
                <w:rtl w:val="0"/>
              </w:rPr>
              <w:t xml:space="preserve">1</w:t>
            </w:r>
            <w:r w:rsidR="00000000" w:rsidRPr="00000000" w:rsidDel="00000000">
              <w:rPr>
                <w:rtl w:val="0"/>
              </w:rPr>
              <w:t xml:space="preserve"> punktu konkrētajam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11.09.2024. 08.14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24-TA-1271</w:t>
    </w:r>
    <w:r>
      <w:br/>
    </w:r>
    <w:r w:rsidR="00000000" w:rsidRPr="00000000" w:rsidDel="00000000">
      <w:rPr>
        <w:rtl w:val="0"/>
      </w:rPr>
      <w:t xml:space="preserve">Izdrukāts 11.09.2024. 08.14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Atzinumi_24-TA-1271.docx</dc:title>
</cp:coreProperties>
</file>

<file path=docProps/custom.xml><?xml version="1.0" encoding="utf-8"?>
<Properties xmlns="http://schemas.openxmlformats.org/officeDocument/2006/custom-properties" xmlns:vt="http://schemas.openxmlformats.org/officeDocument/2006/docPropsVTypes"/>
</file>