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16. novembra noteikumos Nr. 1050 "Sabiedrības veselības aizsardzības pasākumu veikšanas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4.1.1. apakšsadaļā sniegto informāciju par plānotajiem saistītajiem grozījumiem Ministru kabineta 2007. gada 26. jūnija noteikumos Nr. 417 "Par Starptautiskajiem veselības aizsardzības noteikumiem" (turpmāk - Noteikumi Nr. 417), lūdzam papildus nodrošināt, ka minētie grozījumi stājas spēkā pirms vai vienlaikus ar šo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Citstarp vēršam uzmanību, ka Ministru kabineta 2009. gada 3. februāra noteikumu Nr. 108 "Normatīvo aktu projektu sagatavošanas noteikumi" 136. punkts paredz, ka noteikumu projektā neietver atsau­ces uz zemāka juridiskā spēka normatīvo aktu </w:t>
            </w:r>
            <w:r w:rsidR="00000000" w:rsidRPr="00000000" w:rsidDel="00000000">
              <w:rPr>
                <w:u w:val="single"/>
                <w:rtl w:val="0"/>
              </w:rPr>
              <w:t xml:space="preserve">vai normatīvo aktu, kas vēl nav stājies spēkā</w:t>
            </w:r>
            <w:r w:rsidR="00000000" w:rsidRPr="00000000" w:rsidDel="00000000">
              <w:rPr>
                <w:rtl w:val="0"/>
              </w:rPr>
              <w:t xml:space="preserve">. Atsauce var norādīt uz normatīvo aktu, kas vēl nav stājies spēkā, </w:t>
            </w:r>
            <w:r w:rsidR="00000000" w:rsidRPr="00000000" w:rsidDel="00000000">
              <w:rPr>
                <w:u w:val="single"/>
                <w:rtl w:val="0"/>
              </w:rPr>
              <w:t xml:space="preserve">ja tas stāsies spēkā pirms noteikumu projekta stāšanās spēkā vai vienlaikus ar to</w:t>
            </w:r>
            <w:r w:rsidR="00000000" w:rsidRPr="00000000" w:rsidDel="00000000">
              <w:rPr>
                <w:rtl w:val="0"/>
              </w:rPr>
              <w:t xml:space="preserve">. Attiecīgi lūdzam izvērtēt un sniegt skaidrojumu par abu saistīto projektu plānoto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ņemot vērā Noteikumu Nr. 417 regulējumu (skat. 2. punktu), viss projektā paredzētais regulējums ir ietverams šajos noteikumos (piemēram, noteikumu 2.3. apakšpunkts, 20. un 21. punkts). Kā arī atgādinām, ka noteikumu projektā nedublē augstāka vai tāda paša spēka normatīvā akta tiesību normās ietverto normatīvo regulējumu.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konsekventi precizēt norādi uz projekta vienību, ar kuru izpilda attiecīgo pasākumu vai uzdevumu, kas izriet no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Starptautiskajiem veselības aizsardzības noteikumiem (ar grozījumiem). Proti, aicinām norādīt noteikumu projekta vienību un iekavās norādīt arī attiecīgo noteikumu vienību (piemēram, projekta 1. punkts (noteikumu 2.3.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projekta izpildes ietekmi uz pārvaldes funkcijām un institucionālo struktūru, ņemot vērā projektā paredzētos uzdevumus attiecīgajām institūcijām (piemēram, bet ne tikai, noteikumu 2.3.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Starptautisko veselības aizsardzības noteikumu īstenošanas koordinēšana 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vai noteikumu Nr.417 vairākās vienībās, tostarp V. nodaļā, ietvertais regulējums atbilst ārējā normatīvajā aktā ietveramu tiesību normu raksturam (proti, vai normas skar privātpersonas) un vai kādas normas drīzāk nebūtu ietveramas iestāžu nolikumos. Atkārtoti arī aicinām izvērtēt un skaidrot, vai attiecīgie "pasākumi" ir sabiedrības veselības aizsardzības pasākumi Epidemioloģiskās drošības likuma izpratnē (sk. likuma 36.</w:t>
            </w:r>
            <w:r w:rsidR="00000000" w:rsidRPr="00000000" w:rsidDel="00000000">
              <w:rPr>
                <w:vertAlign w:val="superscript"/>
                <w:rtl w:val="0"/>
              </w:rPr>
              <w:t xml:space="preserve">2</w:t>
            </w:r>
            <w:r w:rsidR="00000000" w:rsidRPr="00000000" w:rsidDel="00000000">
              <w:rPr>
                <w:rtl w:val="0"/>
              </w:rPr>
              <w:t xml:space="preserve"> panta pirmo daļu un attiecīgi otrajā daļā paredzēto pilnvarojumu Ministru kabinetam noteikt kārtību, kādā veicami sabiedrības veselības aizsardzības pasākumi). Ja nepieciešams,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26-TA-297</w:t>
    </w:r>
    <w:r>
      <w:br/>
    </w:r>
    <w:r w:rsidR="00000000" w:rsidRPr="00000000" w:rsidDel="00000000">
      <w:rPr>
        <w:rtl w:val="0"/>
      </w:rPr>
      <w:t xml:space="preserve">Izdrukāts 17.06.2026.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26-TA-297</w:t>
    </w:r>
    <w:r>
      <w:br/>
    </w:r>
    <w:r w:rsidR="00000000" w:rsidRPr="00000000" w:rsidDel="00000000">
      <w:rPr>
        <w:rtl w:val="0"/>
      </w:rPr>
      <w:t xml:space="preserve">Izdrukāts 17.06.2026.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Atzinumi_26-TA-297.docx</dc:title>
</cp:coreProperties>
</file>

<file path=docProps/custom.xml><?xml version="1.0" encoding="utf-8"?>
<Properties xmlns="http://schemas.openxmlformats.org/officeDocument/2006/custom-properties" xmlns:vt="http://schemas.openxmlformats.org/officeDocument/2006/docPropsVTypes"/>
</file>