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kiberdrošības stratēģiju 2023.-2026.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10.01.2023.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10.01.2023.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