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26-TA-975: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sabiedrības ar ierobežotu atbildību "Valsts Akadēmiskais koris "Latvija"" un valsts sabiedrības ar ierobežotu atbildību "Latvijas Nacionālais simfoniskais orķestris" reorganizāciju, valsts līdzdalības saglabāšanu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īstenošanai nav nepieciešami papildu valsts budžeta līdzekļi. Ilgtermiņā reorganizācija nodrošinās efektīvāku administratīvo resursu izmantošanu, jo divu atsevišķu valsts sabiedrību ar ierobežotu atbildību vietā būs viena valsts sabiedrība ar ierobežotu atbildību, mazinot administratīvo slogu (piemēram, zudīs nepieciešamība pēc diviem atsevišķiem gada pārskatiem, divām revidentu pārbaudēm, divām gaidu vēstulēm u. c.)", tomēr ņemot vērā būtisko administratīvo izdevumu apjomu, piemēram, Korim ir pat 10% no kopējiem izdevumiem, kā arī būtisko darbinieku apjomu ārpus māksliniecisko struktūrvienībām (apmēram 30), kā arī valdes locekļa amata vietas pārcelšanu jaunajā plānotajā "Rīgas Filharmoniķi" struktūrā kā Kora izpilddirektoru (3.pielikums), lūdzam pievienot anotācijai plānotos finanšu aprēķinus pēc kapitālsabiedrību apvienošanas vismaz nākamajiem diviem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(turpmāk - VPIL) 88. panta septītā daļa nosaka, ka publiska persona, kas dibinājusi kapitālsabiedrību vai ieguvusi līdzdalību esošā kapitālsabiedrībā, pārvērtē līdzdalību tajā saskaņā ar šo pantu un un Publiskas personas kapitāla daļu un kapitālsabiedrību pārvaldības likumu. Savukārt, VPIL 88.panta otrā daļa nosaka, ka publiska persona pirms kapitālsabiedrības dibināšanas vai līdzdalības iegūšanas esošā kapitālsabiedrībā veic paredzētās rīcības izvērtējumu, </w:t>
            </w:r>
            <w:r w:rsidR="00000000" w:rsidRPr="00000000" w:rsidDel="00000000">
              <w:rPr>
                <w:u w:val="single"/>
                <w:rtl w:val="0"/>
              </w:rPr>
              <w:t xml:space="preserve">ietverot arī ekonomisko izvērtējumu, lai pamatotu, ka citādā veidā nav iespējams efektīvi sasniegt šā panta pirmajā daļā noteiktos mērķus.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Orķestris un Koris primāri nodrošina nefinanšu mērķu īstenošanu un to darbība tiek finansēta lielākoties no valsts budžeta līdzekļiem, lūdzam papildināt anotāciju, tostarp ar izvērtējumu par alternatīvu juridiskās formas (piemēram, biedrība) risinājumu, ietverot arī ekonomisko izvērtējumu, lai pamatotu, ka citādā veidā nav iespējams efektīvi sasniegt šā panta pirmajā daļā noteiktos mērķus, tādējādi vienlaikus objektīvi pamatojot izvēlēto juridisko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valsts sabiedrības ar ierobežotu atbildību juridiskā formā "nodrošina elastību saimnieciskajā darbībā", lūdzu precizējiet, kāda saimnieciskās darbības elastība, ņemot vērā Orķestra un Kora darbības jomu pastāv valsts sabiedrības ar ierobežotu atbildību juridiskā formā, bet nebūtu nodrošināma, piemēram, biedrības juridiskā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papildu informāciju, kas paskaidro, kāpēc Kora (un, iespējams, Orķestra) pievienošana SIA “Latvijas Koncerti" (turpmāk – LK) netika uzskatīta par ekonomiski pamatotu, ņemot vērā, ka LK jau ir iegūta kompetence vairāku kolektīvu pārvaldīšanā.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26-TA-975</w:t>
    </w:r>
    <w:r>
      <w:br/>
    </w:r>
    <w:r w:rsidR="00000000" w:rsidRPr="00000000" w:rsidDel="00000000">
      <w:rPr>
        <w:rtl w:val="0"/>
      </w:rPr>
      <w:t xml:space="preserve">Izdrukāts 15.05.2026.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26-TA-975</w:t>
    </w:r>
    <w:r>
      <w:br/>
    </w:r>
    <w:r w:rsidR="00000000" w:rsidRPr="00000000" w:rsidDel="00000000">
      <w:rPr>
        <w:rtl w:val="0"/>
      </w:rPr>
      <w:t xml:space="preserve">Izdrukāts 15.05.2026.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Atzinumi_26-TA-975.docx</dc:title>
</cp:coreProperties>
</file>

<file path=docProps/custom.xml><?xml version="1.0" encoding="utf-8"?>
<Properties xmlns="http://schemas.openxmlformats.org/officeDocument/2006/custom-properties" xmlns:vt="http://schemas.openxmlformats.org/officeDocument/2006/docPropsVTypes"/>
</file>