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tehnoloģiju klasteris"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iespējamu interpretāciju esošai MK noteikumu redakcijai, lūdzam papildināt anotāciju, ka atbilstoši 34.1 punkta nosacījumiem 38.2. punktā noteiktās attiecināmās izmaksas sedz finansējuma saņēmējs vai inovācijas kopas dalībnieks. Minētais skaidrojums precizē iespējas efektīvāk risināt komersantu vajadzības, piemēram, piesaistot sertifikācijas vai ekspertīzes ekspertus, ārvalstu augstskolas u.c. resursus mācību īstenošanai, kas nav EDIC un inovācijas kopas dalībnieku rīcībā, bet ir kritiski nepieciešamas komersantu mācību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inovāciju kopas dalībnieki, kas ir augstākās izglītības iestādes, norāda, ka tām kā publisko iepirkumu subjektam atbilstoši komersantu vajadzībām ir ierobežotas iespējas piesaistīt ārvalstu piegādātājus un/vai sertifikācijas institūcijas, kā arī piegādātājus ar specifisku IT kompetenci, t.sk., attiecībā uz piedāvājumu iesniegšanu EIS un apstākli, ka augstākās izglītības iestādes apstiprina iepirkumu plānus gadam ar limitētām iespējām palielināt iepirkumu apjomus, kas, savukārt, nenodrošina pilnā apmērā visu komersantu vajadzību iekļaušanu.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mācības atbilstoši 34.1. punktā noteikto mācību norisi, finansējuma saņēmējs (EDIC) un inovāciju kopas dalībnieks nodrošina mācībām nepieciešamo resursu piesaisti atbilstoši komersantu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Irmeja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23.01.2025.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23.01.2025.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