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akciju sabiedrības "Starptautiskā lidosta "Rīga"" peļņas daļu par 2023. pārskata gada peļņu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Satiksmes ministrijai kā kapitālsabiedrības kapitāla daļu turētājai nodrošināt, ka 2023. gada peļņa 1 612 140 euro apmērā tiek ieskaitīta valsts akciju sabiedrība "Starptautiskā lidosta “Rīga”" pašu kapitāla sadaļā rezerves.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punktā jānorāda, ka dividendēs neizmaksātā peļņas daļa tiks novirzīta anotācijā minētajam naudas izlietojuma mērķim - projekta bezpildota lidaparātu uztveršanas, identifikācijas, izsekošanas un pretdarbības risinājuma ieviešanai.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Nežberte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10.05.2025.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10.05.2025.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