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22-TA-3420: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Nacionālās drošības likumā noteiktajai institūcijai iesniedzamo informāciju, lēmumu pieņemšanas kārtību un darbībām ar informāciju par ārvalstu tiešajiem ieguldījumiem.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Nacionālās drošības likumā noteiktajai institūcijai iesniedzamo informāciju, lēmumu pieņemšanas kārtību un darbībām ar informāciju par ārvalstu tiešajiem ieguldījumiem.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Nacionālās drošības likuma 39. panta devītajai daļai un  44. panta astotajai daļai institūciju, kurai iesniedzams šā likuma 39. panta pirmās daļas 4. punktā minētā informācija, kā arī </w:t>
            </w:r>
            <w:r w:rsidR="00000000" w:rsidRPr="00000000" w:rsidDel="00000000">
              <w:rPr>
                <w:b w:val="1"/>
                <w:rtl w:val="0"/>
              </w:rPr>
              <w:t xml:space="preserve">institūciju</w:t>
            </w:r>
            <w:r w:rsidR="00000000" w:rsidRPr="00000000" w:rsidDel="00000000">
              <w:rPr>
                <w:rtl w:val="0"/>
              </w:rPr>
              <w:t xml:space="preserve">, kurai iesniedzams pieteikums šā likuma 22.</w:t>
            </w:r>
            <w:r w:rsidR="00000000" w:rsidRPr="00000000" w:rsidDel="00000000">
              <w:rPr>
                <w:vertAlign w:val="superscript"/>
                <w:rtl w:val="0"/>
              </w:rPr>
              <w:t xml:space="preserve">2</w:t>
            </w:r>
            <w:r w:rsidR="00000000" w:rsidRPr="00000000" w:rsidDel="00000000">
              <w:rPr>
                <w:rtl w:val="0"/>
              </w:rPr>
              <w:t xml:space="preserve"> panta septītajā daļā, 40. panta pirmajā daļā, 41. panta pirmajā daļā un 42. panta pirmajā daļā minēto atļauju saņemšanai, un institūciju, kura īsteno Eiropas Parlamenta un Padomes 2019. gada 19. marta regulā (ES) 2019/452, ar ko izveido regulējumu ārvalstu tiešo ieguldījumu Savienībā izvērtēšanai (turpmāk - regula Nr. 2019/452), </w:t>
            </w:r>
            <w:r w:rsidR="00000000" w:rsidRPr="00000000" w:rsidDel="00000000">
              <w:rPr>
                <w:b w:val="1"/>
                <w:rtl w:val="0"/>
              </w:rPr>
              <w:t xml:space="preserve">noteic Ministru kabinets, nevis Nacionālās drošības likums</w:t>
            </w:r>
            <w:r w:rsidR="00000000" w:rsidRPr="00000000" w:rsidDel="00000000">
              <w:rPr>
                <w:rtl w:val="0"/>
              </w:rPr>
              <w:t xml:space="preserve">. Papildus vēršam uzmanību, ka noteikumu projekta nosaukums neatbilst Ministru kabineta 2009. gada 3. februāra noteikumu Nr. 108 "Normatīvo aktu projektu sagatavošanas noteikumi" (turpmāk – noteikumi Nr. 108) 90. 91. punktam. Ievērojot minēto, lūdzam atbilstoši precizēt noteikumu projekta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"Apdraudējuma novēršanas kārtība nacionālajai drošībai nozīmīgām komercsabiedrībām, biedrībām un nodibinājumiem"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Nacionālās drošības likuma 39. panta devītā daļa paredz pilnvarojumu Ministru kabinetam noteikt institūciju, kurai iesniedzama šā panta pirmās daļas 4. punktā minētā informācija, </w:t>
            </w:r>
            <w:r w:rsidR="00000000" w:rsidRPr="00000000" w:rsidDel="00000000">
              <w:rPr>
                <w:u w:val="single"/>
                <w:rtl w:val="0"/>
              </w:rPr>
              <w:t xml:space="preserve">iesniedzamās informācijas apjomu un tās iesniegšanas kārtību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42.</w:t>
            </w:r>
            <w:r w:rsidR="00000000" w:rsidRPr="00000000" w:rsidDel="00000000">
              <w:rPr>
                <w:vertAlign w:val="superscript"/>
                <w:rtl w:val="0"/>
              </w:rPr>
              <w:t xml:space="preserve">1</w:t>
            </w:r>
            <w:r w:rsidR="00000000" w:rsidRPr="00000000" w:rsidDel="00000000">
              <w:rPr>
                <w:rtl w:val="0"/>
              </w:rPr>
              <w:t xml:space="preserve"> panta trešā daļa paredz pilnvarojumu Ministru kabinetam </w:t>
            </w:r>
            <w:r w:rsidR="00000000" w:rsidRPr="00000000" w:rsidDel="00000000">
              <w:rPr>
                <w:u w:val="single"/>
                <w:rtl w:val="0"/>
              </w:rPr>
              <w:t xml:space="preserve">noteikt kārtību, kādā atļaujas aizdevuma saņemšanai nacionālajai drošībai nozīmīga komercsabiedrība, biedrība vai nodibinājums iesniedz pieteikumu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Nacionālās drošības likuma 44. panta astotā daļa paredz pilnvarojumu Ministru kabinetam noteikt institūciju, kurai iesniedzams pieteikums šā likuma 22.</w:t>
            </w:r>
            <w:r w:rsidR="00000000" w:rsidRPr="00000000" w:rsidDel="00000000">
              <w:rPr>
                <w:vertAlign w:val="superscript"/>
                <w:rtl w:val="0"/>
              </w:rPr>
              <w:t xml:space="preserve">2</w:t>
            </w:r>
            <w:r w:rsidR="00000000" w:rsidRPr="00000000" w:rsidDel="00000000">
              <w:rPr>
                <w:rtl w:val="0"/>
              </w:rPr>
              <w:t xml:space="preserve"> panta septītajā daļā, 40. panta pirmajā daļā, 41. panta pirmajā daļā un 42. panta pirmajā daļā minēto atļauju saņemšanai, </w:t>
            </w:r>
            <w:r w:rsidR="00000000" w:rsidRPr="00000000" w:rsidDel="00000000">
              <w:rPr>
                <w:u w:val="single"/>
                <w:rtl w:val="0"/>
              </w:rPr>
              <w:t xml:space="preserve">iesniedzamās informācijas apjomu</w:t>
            </w:r>
            <w:r w:rsidR="00000000" w:rsidRPr="00000000" w:rsidDel="00000000">
              <w:rPr>
                <w:rtl w:val="0"/>
              </w:rPr>
              <w:t xml:space="preserve">, tās iesniegšanas un izvērtēšanas, kā arī </w:t>
            </w:r>
            <w:r w:rsidR="00000000" w:rsidRPr="00000000" w:rsidDel="00000000">
              <w:rPr>
                <w:u w:val="single"/>
                <w:rtl w:val="0"/>
              </w:rPr>
              <w:t xml:space="preserve">lēmuma par atļaujas izsniegšanu</w:t>
            </w:r>
            <w:r w:rsidR="00000000" w:rsidRPr="00000000" w:rsidDel="00000000">
              <w:rPr>
                <w:rtl w:val="0"/>
              </w:rPr>
              <w:t xml:space="preserve"> vai atteikumu to izsniegt pieņemšanas un </w:t>
            </w:r>
            <w:r w:rsidR="00000000" w:rsidRPr="00000000" w:rsidDel="00000000">
              <w:rPr>
                <w:u w:val="single"/>
                <w:rtl w:val="0"/>
              </w:rPr>
              <w:t xml:space="preserve">lēmuma par šā likuma 41. panta trešajā daļā minēto pienākumu noteikšanu pieņemšanas un paziņošanas kārtību</w:t>
            </w:r>
            <w:r w:rsidR="00000000" w:rsidRPr="00000000" w:rsidDel="00000000">
              <w:rPr>
                <w:rtl w:val="0"/>
              </w:rPr>
              <w:t xml:space="preserve"> un paziņojumā par pieņemto lēmumu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44. panta devītā daļa paredz pilnvarojumu Ministru kabinetam noteikt institūciju, kura īsteno Eiropas Parlamenta un Padomes 2019. gada 19. marta regulā (ES) 2019/452, ar ko izveido regulējumu ārvalstu tiešo ieguldījumu Savienībā izvērtēšanai, noteikto sadarbības mehānismu </w:t>
            </w:r>
            <w:r w:rsidR="00000000" w:rsidRPr="00000000" w:rsidDel="00000000">
              <w:rPr>
                <w:u w:val="single"/>
                <w:rtl w:val="0"/>
              </w:rPr>
              <w:t xml:space="preserve">starp Eiropas Komisiju un dalībvalstīm</w:t>
            </w:r>
            <w:r w:rsidR="00000000" w:rsidRPr="00000000" w:rsidDel="00000000">
              <w:rPr>
                <w:rtl w:val="0"/>
              </w:rPr>
              <w:t xml:space="preserve">, kā arī saņemtās informācijas un informācijas pieprasījumu apstrādes, izvērtēšanas, izpildes un nosūtīšanas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atbilstoši noteikumu Nr. 108 100. punktam, kas noteic, ka Ministru kabineta noteikumu projekta pirmajā punktā secīgi raksta vārdus "noteikumi nosaka" un likumā noteikto pilnvarojumu Ministru kabinetam, lūdzam atbilstoši precizēt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lēmuma par pieteikumā prasītās atļaujas izsniegšanu vai atteikumu to izsniegt pieņemšanas un paziņošanas kārtību un paziņojumā par pieņemto lēmumu iekļaujamo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Nacionālās drošības likuma 44. panta astotajā daļā noteikto pilnvarojumu Ministru kabinetam, lūdzam papildināt projektu ar lēmuma par atteikumu izsniegt šā likuma 22.</w:t>
            </w:r>
            <w:r w:rsidR="00000000" w:rsidRPr="00000000" w:rsidDel="00000000">
              <w:rPr>
                <w:vertAlign w:val="superscript"/>
                <w:rtl w:val="0"/>
              </w:rPr>
              <w:t xml:space="preserve">2</w:t>
            </w:r>
            <w:r w:rsidR="00000000" w:rsidRPr="00000000" w:rsidDel="00000000">
              <w:rPr>
                <w:rtl w:val="0"/>
              </w:rPr>
              <w:t xml:space="preserve"> panta septītajā daļā, 40. panta pirmajā daļā, 41. panta pirmajā daļā un 42. panta pirmajā daļā minēto atļauju pieņemšanas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informāciju par dibinātājiem un dalībniekiem;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3.1. apakšpunkts attiecas uz visām komercsabiedrībām, tajā skaitā, uz personālsabiedrībām, lūdzam papildināt 3.1.3. apakšpunktu ar norādi uz biedriem, tādējādi attiecinot to arī uz informācijas sniegšanu par personālsabiedrības biedriem.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Lielkalne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citu informāciju, kas svarīga saistībā ar šīs sabiedrības darbību nacionālajai drošībai nozīmīgas komercsabiedrības statusā un nav noteikta kā obligāti sniedzama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3.1.6. apakšpunktā norādi "un nav noteikta kā obligāti sniedzama informācija". Norādām, ka nav skaidri saprotams, vai cita informāciju, kas svarīga saistībā ar šīs sabiedrības darbību nacionālajai drošībai nozīmīgas komercsabiedrības statusā, arī nav novērtējama kā obligāti sniedzama informācija atbilstoši noteikumu projekta 3.1. apakšpunkta ievaddaļai. Savukārt gadījumā, ja noteikumu projekta 3.1.6. apakšpunktā minētās citas informācijas iesniegšana ir fakultatīva, lūdzam izvērtēt un svītrot 3.1.6. apakšpunktu, izdalot atsevišķā noteikumu projekta punktā attiecīgā tiesību subjekta tiesības iesniegt arī citu informāciju papildus 3.1. apakšpunktā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sabiedrība papildus šo noteikumu 3.1. apakšpunktā noteiktajām: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3.2. apakšpunktu, aizstājot vārdu "sabiedrība" ar vārdiem "akciju sabiedrība", jo minētais punkts attiecas tikai uz akciju sabiedrībām, nevis jebkādām sabiedrībām.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Lielkalne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informāciju no Latvijas Centrālā depozitārija uz pēdējo akcionāru sapulci saņemto akcionāru sarakstu ar dematerializētajām akcijām, kā arī informāciju par akcionāru iesniegtajiem paziņojumiem atbilstoši Finanšu instrumentu tirgus likuma 61. panta pirmajai daļai pēc pēdējās akcionāru sapulces;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3.2.3. apakšpunktu. Norādām, ka nav skaidri saprotama konstrukcija, kas paredz </w:t>
            </w:r>
            <w:r w:rsidR="00000000" w:rsidRPr="00000000" w:rsidDel="00000000">
              <w:rPr>
                <w:u w:val="single"/>
                <w:rtl w:val="0"/>
              </w:rPr>
              <w:t xml:space="preserve">sniegt informāciju no</w:t>
            </w:r>
            <w:r w:rsidR="00000000" w:rsidRPr="00000000" w:rsidDel="00000000">
              <w:rPr>
                <w:rtl w:val="0"/>
              </w:rPr>
              <w:t xml:space="preserve"> Latvijas Centrālā depozitārija </w:t>
            </w:r>
            <w:r w:rsidR="00000000" w:rsidRPr="00000000" w:rsidDel="00000000">
              <w:rPr>
                <w:u w:val="single"/>
                <w:rtl w:val="0"/>
              </w:rPr>
              <w:t xml:space="preserve">uz pēdējo akcionāru sapulci saņemto akcionāru sarakstu ar dematerializētajām akcijām</w:t>
            </w:r>
            <w:r w:rsidR="00000000" w:rsidRPr="00000000" w:rsidDel="00000000">
              <w:rPr>
                <w:rtl w:val="0"/>
              </w:rPr>
              <w:t xml:space="preserve">. Proti, nav skaidri saprotams, vai jāiesniedz informācija vai akcionāru saraksts (dokuments).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papildus šo noteikumu 3.1. apakšpunktā noteiktajām: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3.4. apakšpunktu, norādot uz kuriem subjektiem tas ir attiecināms un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Lielkalne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reģistrācijas numuru un juridisko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3.5.1. apakšpunktu, līdzīgi kā attiecībā uz citiem tiesību subjektiem, paredzot, ka biedrībai ir jānorāda arī savs nosaukums, ne tikai reģistrācijas numurs un juridiskā adrese.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Lielkalne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informāciju par dibinātājiem;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Biedrību un nodibinājumu likuma 28. panta pirmajai daļai pēc biedrības ierakstīšanas reģistrā biedrības </w:t>
            </w:r>
            <w:r w:rsidR="00000000" w:rsidRPr="00000000" w:rsidDel="00000000">
              <w:rPr>
                <w:u w:val="single"/>
                <w:rtl w:val="0"/>
              </w:rPr>
              <w:t xml:space="preserve">dibinātāji iegūst biedrības biedra statusu</w:t>
            </w:r>
            <w:r w:rsidR="00000000" w:rsidRPr="00000000" w:rsidDel="00000000">
              <w:rPr>
                <w:rtl w:val="0"/>
              </w:rPr>
              <w:t xml:space="preserve">. Tāpat par biedrības dibinātājiem netiek ierakstītas ziņas biedrību un nodibinājumu reģistrā. Norādām, ka var veidoties situācijas, kad biedrības darbojoties ilglaicīgi un, mainoties biedru sastāvam, var pat nezināt informāciju par personām, kuras ir dibinājušas biedrību. Tādējādi, lūdzam izvērtēt iespēju noteikt prasību par biedrības dibinātāju saraksta iesniegšanu gadījumos, ja šāda informācija biedrībai ir pieejama un zināma.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biedru sarakstu, norādot biedru, kuriem saskaņā ar statūtiem ir noteiktas kādas īpašas tiesības vai pienākumi, tiesības un pienākumus;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3.5.4. apakšpunktā ietverto prasību, jo tā nav saprotama.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 līgumu, ja tāds ir noslēgts.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3.5.6. apakšpunktu, skaidrojot, kādu līgumu biedrībai ir jānorāda. Pretējā gadījumā punkta interpretācija ir pārāk plaša, jo var aptvert ikvienu līgumu, kuru biedrība noslēdz.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Lielkalne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nodibinājums: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Nacionālās drošības likuma 39. panta pirmās daļas 4. punktam, nodibinājums Ministru kabineta noteikto institūciju informē, cita starp, arī par saņemtajiem aizņēmumiem. Ievērojot minēto, lūdzam izvērtēt un nepieciešamības gadījumā papildināt noteikumu projektu ar prasību nodibinājumiem iesniegt iepriekš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Sniedzot šo noteikumu 3. punktā minēto informāciju (piemēram, par dibinātājiem, dalībniekiem, akcionāriem, patiesajiem labuma guvējiem u.c.), kā arī šo noteikumu 5. - 10. punktā minēto informāciju, juridiskai personai un personāl sabiedrībai norāda nosaukumu, reģistrācijas numuru un juridisko adresi vai rezidences valsti, ja juridiskā adrese nav zināma, fiziskai personai – vārdu, uzvārdu, personas kodu vai citus personu identificējošus datus, adresi vai rezidences valsti, ja adrese nav zināma, un pilsonību, ja tā ir zināma.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4. punktā ietvertā prasība par reģistrācijas numuru un juridisko adresi dublējas ar noteikumu projekta 3. punktā ietverto regulējumu. Ievērojot minēto, lūdzam precizēt noteikumu projekta 3. un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shematiski attēlotu attiecīgās nacionālajai drošībai nozīmīgas komercsabiedrības vai biedrības īpašnieku struktūru pirms un pēc plānotas būtiskas līdzdalības vai izšķirošas ietekmes iegūšanas.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biedrībās nav īpašnieku, bet ir biedri. Ievērojot minēto,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shematiski attēlotu attiecīgās nacionālajai drošībai nozīmīgas komercsabiedrības vai biedrības īpašnieku struktūru pirms un pēc patiesa labuma guvēja vai netiešās ietekmes ieguvēja maiņas Nacionālās drošības likuma 41. panta pirmajā daļā minētai personai vai personām.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biedrībās nav īpašnieku, bet ir biedri. Ievērojot minēto,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Nacionālās drošības likuma 37. panta 5., 7. un 8. punktā minētajos gadījumos – Valsts drošības dienests;Nacionālās drošības likuma 37. panta 5., 7. un 8. punktā minētajos gadījumos – Valsts drošības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14.3. apakšpunkta redakciju, ievērojot, ka visos šajā apakšpunktā minētajos gadījumos atzinumu sniedz Valsts drošības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Ja dalībvalsts, kas izvērtē ārvalstu tiešo ieguldījumu, saskaņā ar regulas Nr.  2019/452 6. panta 8. punktu uzskata, ka drošības vai sabiedriskās kartības dēļ ir jārīkojas nekavējoties, valsts drošības iestādes pēc iespējas ātrāk, bet ne vēlāk kā trīs darbadienu laikā, veic izvērtēšanu un sniedz atzinumu par ārvalstu tiešo ieguldījumu Ekonomikas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19.2. apakšpunktā norādīt atskaites punktu trīs darbadienu termiņa aprēķināšanai,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saskaņā ar regulas Nr.  2019/452 7. panta 5. punktu no Eiropas Komisijas vai dalībvalsts saņemts informācijas pieprasījums par tādu ārvalstu tiešo ieguldījumu, kuru neizvērtē saskaņā ar Nacionālās drošības likuma VI nodaļas noteikumiem, Ekonomikas ministrija, ja tās rīcībā nav pieprasītās informācijas, nekavējoties nosūta informācijas pieprasījumu uzņēmumam, kurā ārvalstu tiešais ieguldījums ir veikts, un attiecīgajam ārvalstu ieguldītājam. Minētās personas pieprasīto informāciju iesniedz Ekonomikas ministrijā 10 darbdienu laikā pēc pieprasījuma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Komerclikuma 18. pantu termins "uzņēmums" apzīmē organizatoriski saimniecisku vienību un nevis komercdarbības vai saimnieciskās darbības subjektu. Ņemot vērā minēto, lūdzam izvērtēt un nepieciešamības gadījumā precizēt noteikumu projekta 20. punktu, termina "uzņēmums" vietā izmantojot terminu "komersants" v.tml.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no citas institūcijas saņemta informācija par tādu ārvalstu tiešo ieguldījumu, kuru neizvērtē citā dalībvalstī, un tajā ir norādīts pamatojums iespējamam nacionālo drošības interešu apdraudējumam, Ekonomikas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22. un 23. punktā precīzāk noteikt, par kādām institūcijām minētajos punktos ir runa, bet 21. un 22. punktā skaidrot, kādos gadījumos informācija sniedzama institūcijām. Norādām, ka nav skaidrs, kura institūcija varētu būt cita institūcija, bet, kuras institūcijas sniedz priekšlikumus par politikas veidošanu (ņemot vērā, ka priekšlikumus var sniegt plašs institūciju klāsts, tai skaitā arī privātpersonas), kā arī tas, kādos gadījumos varētu rasties nepieciešamība informēt, līdz ar to attiecīgo nosacījumu piemērošana praksē varētu būt apgrūtinoša.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no citas institūcijas saņemta informācija par tādu ārvalstu tiešo ieguldījumu, kuru neizvērtē citā dalībvalstī, un tajā ir norādīts pamatojums iespējamam nacionālo drošības interešu apdraudējumam, Ekonomikas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 2019/452 7. pantā norādīts ne vien uz ietekmi uz drošību, bet arī sabiedrisko kārtību. Attiecīgi lūdzam izvērtēt un papildināt noteikumu projektu ar atbilstošu regulējumu vai sniegt pamatojumu tam, ka vērtēts tiek vienīgi nacionālo drošību interešu apdraudējums, bet ne sabiedriskās kārtības apdraudējums,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nekavējoties to nosūta valsts drošības iestādēm atzinuma sniegšanai, kā arī Ārlietu ministrijai informācijai. Valsts drošības iestādes atzinumā norāda, vai ārvalstu tiešais ieguldījums neapdraud nacionālās drošības intereses;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23.1. apakšpunktā paredzēt termiņu, kādā Valsts drošības iestādei jāsniedz atzinums,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mēneša laikā pēc šo noteikumu 23.1. apakšpunktā minētā atzinuma saņemšanas saskaņā ar saskaņā ar regulas Nr.  2019/452 7. panta 1. punktu sagatavo un nosūta komentārus dalībvalstij, kura neizvērtē ārvalstu tiešo ieguldījumu, un Eiropas Komisijai, kā arī Ārlietu ministrijai informācijai, ja atzinumā norādīts, ka ārvalstu tiešais ieguldījums apdraud nacionālās drošības intereses;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18. punktā ietverto iebildumu vēršam uzmanību, ka pretēji izziņā minētajam atsevišķos gadījumos (piemēram, 23.2. apakšpunktā) tiek noteikti arī termiņi informācijas apritei starp Ekonomikas ministriju un citu dalībvalsti, kā arī Eiropas Komisiju. Attiecīgi lūdzam izvērtēt un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Līdz 2023.gada 1.jūlijam šo noteikumu 3.2.3. punktā minētās dematerializētas akcijas ir uzskatāmas par uzradītajām akcijām.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nevar skaidrot Komerclikumā ietverto regulējumu un paredzēt, ka dematerializētas akcijas ir uzskatāmas par uzrādītāja akcijām. Attiecīgi lūdzam precizēt noteikumu projekta 25. punktu, paredzot kāda informācija vai dokumenti atbilstoši šo noteikumu 3.2.3. apakšpunktam ir jāiesniedz līdz 2023. gada 30. jūnijam, tādējādi nodrošinot skaidru un noteikumu projekta izdošanas tiesiskajam pamatam atbilstošu pārejas noteikumu.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Līdz 2023.gada 1.jūlijam šo noteikumu 3.2.3. punktā minētās dematerializētas akcijas ir uzskatāmas par uzradītajām akcijām.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Nr. 108 2.2. apakšpunktam normatīvā akta projektu raksta, cita starpā, ievērojot juridisko terminoloģiju. Ievērojot minēto, lūdzam vērtēt nepieciešamību aizstāt projekta 25. punktā vārdu "uzradītajām" ar vārdu "uzrādītāja".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neparedz nosacījumus, kuriem izpildoties, Ministru kabinets var lemt par atteikumu izsniegt Nacionālās drošības likuma 22.</w:t>
            </w:r>
            <w:r w:rsidR="00000000" w:rsidRPr="00000000" w:rsidDel="00000000">
              <w:rPr>
                <w:vertAlign w:val="superscript"/>
                <w:rtl w:val="0"/>
              </w:rPr>
              <w:t xml:space="preserve">2</w:t>
            </w:r>
            <w:r w:rsidR="00000000" w:rsidRPr="00000000" w:rsidDel="00000000">
              <w:rPr>
                <w:rtl w:val="0"/>
              </w:rPr>
              <w:t xml:space="preserve"> panta septītajā daļā, 40. panta pirmajā daļā, 41. panta pirmajā daļā, 42. panta pirmajā daļā un 42.</w:t>
            </w:r>
            <w:r w:rsidR="00000000" w:rsidRPr="00000000" w:rsidDel="00000000">
              <w:rPr>
                <w:vertAlign w:val="superscript"/>
                <w:rtl w:val="0"/>
              </w:rPr>
              <w:t xml:space="preserve">1</w:t>
            </w:r>
            <w:r w:rsidR="00000000" w:rsidRPr="00000000" w:rsidDel="00000000">
              <w:rPr>
                <w:rtl w:val="0"/>
              </w:rPr>
              <w:t xml:space="preserve"> panta trešajā daļā minēto atļauju. Tomēr no noteikumu projekta anotācijas izriet, ka noteikumu projekts šādu regulējumu paredz. Ievērojot minēto, lūdzam salāgot noteikumu projekta anotāciju ar noteikumu projektā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anotācijas 5.4. sadaļas 1. tabulā ietverto informāciju. Norādām, ka nav skaidrs, kā regulas Nr. 2019/452  6. panta 6. punkta prasības tiek ieviestas noteikumu projekta 11. punktā. Tāpat arī norādām, ka nav sniegts skaidrojums, kā ieviestas regulas Nr.  2019/452 4. panta, 6. panta 1. punkta un 9. panta 1. punkta prasības.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fizisko personu datu apstrādi, lūdzam noteikumu projektā ietvert regulējumu,ka personas datu apstrāde veicama atbilstoši regulas Nr. 2019/452 14. pantā  noteiktajam, proti: "Jebkādu personas datu apstrādi, ievērojot šo regulu, veic saskaņā ar Regulu (ES) 2016/679 un Regulu (ES) 2018/1725 un tikai tiktāl, ciktāl tas nepieciešams, lai dalībvalstis varētu veikt ārvalstu tiešo ieguldījumu izvērtēšanu un lai nodrošinātu šajā regulā paredzētās sadarbības efektivitāti. Personas datus saistībā ar šīs regulas īstenošanu glabā vienīgi tik ilgi, cik vajadzīgs, lai sasniegtu mērķus, kādiem tie savākti."  Minēto informāciju, tai skaitā personas datu apstrādes nepieciešamību un mērķi atbilstoši minētajām regulām, lūdzam ietvert arī noteikumu projekta anotācijas 1. sadaļā.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Ingrīda Reizina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 pilda kontaktpunkta funkcijas saskaņā ar regulas Nr.  2019/452 11. panta 1.punktu, kā arī ir atbildīga institūcija, kurā ir iesniedzami pieteikumi un Nacionālās drošības likuma 39. panta pirmās daļas 4. punktā minētā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punkts noteic, ka šo noteikumu 1.1.2. apakšpunktā minētais pieteikums iesniedzams Ekonomikas ministrijā. Vienlaikus šādu regulējumu noteic arī noteikumu projekta 5., 6., 7., 8. un 9. punkta ievaddaļa. Ievērojot, ka saskaņā ar noteikumu Nr. 108 3.3. apakšpunktu normatīvā akta projektā neietver normas, kas dublē pašā normatīvā akta projektā ietverto normatīvo regulējumu, lūdzam atbilstoši precizēt noteikumu projekta 2., 5., 6., 7., 8. un 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sabiedrība ar ierobežotu atbildību papildus šo noteikumu 3.1. apakšpunktā noteiktajām: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projektu, novēršot tehniskas kļūdas, tai skaitā 3.3. apakšpunktā precizējot vārda "noteiktajām" galotni.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sabiedrības līgumu, ja tāds ir noslēgts.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3.4.2. apakšpunktā svītrot vārdus "ja tāds ir noslēgts", jo personālsabiedrība tiek izveidota uz sabiedrības līguma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Lielkalne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Atzīt par spēku zaudējušiem Ministru kabineta 2017. gada 3. oktobra noteikumus Nr. 606 “Noteikumi par Nacionālās drošības likumā noteiktajai institūcijai iesniedzamo informāciju un darbībām ar informāciju par ārvalstu tiešajiem ieguldījumiem” (Latvijas Vēstnesis, 2017, 203. nr.; 2020, 196A. nr.; 2021, 27.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Valsts iestāžu juridisko dienestu vadītāju 2023. gada 16. februāra sēdē pārrunāto (</w:t>
            </w:r>
            <w:r w:rsidR="00000000" w:rsidRPr="00000000" w:rsidDel="00000000">
              <w:rPr>
                <w:i w:val="1"/>
                <w:rtl w:val="0"/>
              </w:rPr>
              <w:t xml:space="preserve">sk. sēdes protokola Nr. 1 2. §</w:t>
            </w:r>
            <w:r w:rsidR="00000000" w:rsidRPr="00000000" w:rsidDel="00000000">
              <w:rPr>
                <w:rtl w:val="0"/>
              </w:rPr>
              <w:t xml:space="preserve">), lūdzam precizēt noteikumu projekta 24. un 25. punktu, sākotnēji nosakot pārejas regulējumu attiecībā uz noteikumu projekta 3.2.3. apakšpunkta piemērošanu un tikai pēc tam nosakot, ka Ministru kabineta 2017. gada 3. oktobra noteikumi Nr. 606 "Noteikumi par Nacionālās drošības likumā noteiktajai institūcijai iesniedzamo informāciju un darbībām ar informāciju par ārvalstu tiešajiem ieguldījumiem" tiek atzīti par spēku zaudējušiem.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6. sadaļu ar </w:t>
            </w:r>
            <w:r w:rsidR="00000000" w:rsidRPr="00000000" w:rsidDel="00000000">
              <w:rPr>
                <w:b w:val="1"/>
                <w:rtl w:val="0"/>
              </w:rPr>
              <w:t xml:space="preserve">skaidrojumu, kas pamato, ka sabiedrības līdzdalība uz projektu neattiecas</w:t>
            </w:r>
            <w:r w:rsidR="00000000" w:rsidRPr="00000000" w:rsidDel="00000000">
              <w:rPr>
                <w:rtl w:val="0"/>
              </w:rPr>
              <w:t xml:space="preserve">. Atkārtoti vēršam uzmanību, ka atbilstoši Ministru kabineta 2009. gada 25. augusta noteikumu Nr. 970 "Sabiedrības līdzdalības kārtība attīstības plānošanas procesā" 4. punktam sabiedrības līdzdalības kārtība netiek piemērota vienīgi: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institūciju vadības dokumentu plānošanas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sabiedrības līdzdalība attīstības plānošanas procesā tiek regulēta ar citu ārējo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izstrādājamais dokuments satur ierobežotas pieejamības informāciju vai valsts noslēpumu.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5. punkts noteic, ka institūcija piemēro sabiedrības līdzdalības kārtību arī to tiesību aktu projektu izstrādē, kas būtiski maina esošo regulējumu vai paredz ieviest jaunas politiskās iniciatīvas.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22-TA-3420</w:t>
    </w:r>
    <w:r>
      <w:br/>
    </w:r>
    <w:r w:rsidR="00000000" w:rsidRPr="00000000" w:rsidDel="00000000">
      <w:rPr>
        <w:rtl w:val="0"/>
      </w:rPr>
      <w:t xml:space="preserve">Izdrukāts 02.03.2023.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22-TA-3420</w:t>
    </w:r>
    <w:r>
      <w:br/>
    </w:r>
    <w:r w:rsidR="00000000" w:rsidRPr="00000000" w:rsidDel="00000000">
      <w:rPr>
        <w:rtl w:val="0"/>
      </w:rPr>
      <w:t xml:space="preserve">Izdrukāts 02.03.2023.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Atzinumi_22-TA-3420.docx</dc:title>
</cp:coreProperties>
</file>

<file path=docProps/custom.xml><?xml version="1.0" encoding="utf-8"?>
<Properties xmlns="http://schemas.openxmlformats.org/officeDocument/2006/custom-properties" xmlns:vt="http://schemas.openxmlformats.org/officeDocument/2006/docPropsVTypes"/>
</file>