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formulējums “precizēt noteikto kārtību” raksturo plānoto grozījumu veidu, nevis sasniedzamo rezultātu vai risināmo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mērķim būtu jāatspoguļo, kādu rezultātu paredzēts sasniegt ar regulējuma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ietverto administratīvo izmaksu monetāro novērtējumu, papildinot aprēķina skaidrojumu ar detalizētāku izmantoto pieņēmumu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aprēķina skaidrojumā nav norādīta atsauce uz konkrēto noteikumu projekta normu, no kuras izriet informācijas sniegšanas pienākums un par kuru veikts administratīvo izmaksu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aprēķina skaidrojumā nav pietiekami pamatotas aprēķinā izmantotās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skaidrots, kā noteikts trīs stundu laika patēriņš TRL informācijas sagatavošanai un kādas konkrētas darbības tas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pamatots pieņēmums par vidēji 20 projektu iesniegumiem gadā (kas ir datu 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aprēķina skaidrojumu ar izmantoto pieņēmumu izcelsmi, datu avotiem un aprēķina metodoloģijas skaidrojumu, nodrošinot aprēķina izsekojamību un atbilstību Ministru kabineta 2021. gada 7. septembra noteikumu Nr. 617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Latvijas Lauku konsultāciju un izglītības centru un Dārzkopības institūtu norādīt sadaļā Cits, ņemot vērā to juridisko statusu (ne viens, ne otrs nav nevalstiskā organizācija).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Zemkopības ministriju korekti pabeigt publiskās apspriešanas procesu, viedokļu apkopojumu pievienojot nevis kā papildu dokumentu, bet tieši pie publiskās apspriešanas, un to publicējot.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18.05.2026.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18.05.2026.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Atzinumi_26-TA-528.docx</dc:title>
</cp:coreProperties>
</file>

<file path=docProps/custom.xml><?xml version="1.0" encoding="utf-8"?>
<Properties xmlns="http://schemas.openxmlformats.org/officeDocument/2006/custom-properties" xmlns:vt="http://schemas.openxmlformats.org/officeDocument/2006/docPropsVTypes"/>
</file>