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noteikumi par tirgus dalības aktivitātēm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novērtējuma aprēķinu skaidrojuma sadaļā lūdzu ietvert informāciju, uz kurām informācijas sniegšanas pienākuma radītām izmaksām noteikumu projektā aprēķins tiek attiecināts (atsauces uz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naudas un laika izteiksmē novērtējumā jāiekļauj norāde, kuri tiesību akta panti vai punkti (panta daļas vai apakšpunkti) ietver informācijas sniegšanas pienākumu, kuram tika aprēķinātas administratīvās izmaksas saskaņā ar vadlīnijās “Vadlīnijās tiesību akta sākotnējās ietekmes novērtēšanai un novērtējuma ziņojuma sagatavošanai vienotajā TAP portālā”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Vēršu uzmanību, ka bez pieteikuma sagatavošanas un iesniegšanas izmaksām, uzņēmumiem rodas izmaksas par informācijas glabāšanu, kas ir daļa no informācijas sniegšanas pienākumiem. Lūdzu pārliecināties, ka aprēķinā ir iekļautas izmaksas, kas rodas, ņemot vērā noteikumu projekta 29. punktā noteikto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un 29. punktā ir noteikti informācijas sniegšanas pienākumi valsts 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veikt administratīvā sloga izvērtējumu un atbilstoši vērtējumam veikt administratīvo izmaksu monetāru novērtējumu, kas aizpildāms par valsts vai pašvaldību institūcijām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administratīvo izmaksu vērtējums un monetārs novērtējums ir veicams saskaņā ar Ministru kabineta 2021. gada 7. septembra noteikumu Nr. 617 “Tiesību akta projekta sākotnējās ietekmes izvērtēšanas kārtība” (turpmāk - noteikumi Nr. 617) 15. un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proti, kā tieši sniedzamā informācija ir sagatavojama un sniedzama (sagatavošanai nepieciešamie resursi, nosūtīšanas veids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03.11.2025.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03.11.2025.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Atzinumi_25-TA-867.docx</dc:title>
</cp:coreProperties>
</file>

<file path=docProps/custom.xml><?xml version="1.0" encoding="utf-8"?>
<Properties xmlns="http://schemas.openxmlformats.org/officeDocument/2006/custom-properties" xmlns:vt="http://schemas.openxmlformats.org/officeDocument/2006/docPropsVTypes"/>
</file>