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25-TA-2738: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24. jūlija rīkojumā Nr. 627 "Par Eiropas Savienības Atveseļošanas un noturības mehānisma plāna 2. komponentes "Digitālā transformācija" 2.1. reformu un investīciju virziena "Valsts pārvaldes, tai skaitā pašvaldību, digitālā transformācija" investīcijas 2.1.2.1.i. "Centralizētās platformas un sistēmas" nolūka "Pašvaldību pakalpojumu digitālā transformācija un pašvaldību atbalsta procesu modernizācija un centralizācija" programmas "Pašvaldību koplietošanas platformas" projekta "Pašvaldību vēlēšanu un referendumu IS funkcionalitātes pilnveide" pases, centralizētās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subjektu loku. Rīkojuma ietvaros pilnveidotais tehniskais risinājums skars personas, kurām saskaņā ar Vietējo pašvaldību referendumu likumu ir tiesības balsot izsludinātajā vietējās pašvaldības referendumā.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Žanna Semenjuka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"Pašvaldību vēlēšanu un referendumu IS funkcionalitātes pilnveide"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Izvērtēt</w:t>
            </w:r>
            <w:r w:rsidR="00000000" w:rsidRPr="00000000" w:rsidDel="00000000">
              <w:rPr>
                <w:rtl w:val="0"/>
              </w:rPr>
              <w:t xml:space="preserve">, vai 2. pielikuma sadaļā “5. Pakalpojuma sniegšanu nodrošinošais IKT risinājums” norādītā informācija “Referendumu informācijas sistēma” ir korekta. Norādāms, ka iepriekš dokumentos šāda informācijas sistēma netiek minēta.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Papildināt </w:t>
            </w:r>
            <w:r w:rsidR="00000000" w:rsidRPr="00000000" w:rsidDel="00000000">
              <w:rPr>
                <w:rtl w:val="0"/>
              </w:rPr>
              <w:t xml:space="preserve">2. pielikuma sadaļā “5. Pakalpojuma sniegšanu nodrošinošais IKT risinājums” norādīto informāciju par Vēlētāju reģistru, norādot, ka Vēlētāju reģistrs nodrošina arī to vēlētāju uzskaiti, kuriem ir tiesības balsot saskaņā ar Vietējo pašvaldību referendumu 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Precizēt </w:t>
            </w:r>
            <w:r w:rsidR="00000000" w:rsidRPr="00000000" w:rsidDel="00000000">
              <w:rPr>
                <w:rtl w:val="0"/>
              </w:rPr>
              <w:t xml:space="preserve">2. pielikuma sadaļā “5. Pakalpojuma sniegšanu nodrošinošais IKT risinājums” norādīto informāciju par Fizisko personu reģistru, norādot, ka Fizisko personu reģistrs nodrošina vienotu fizisku personu uzskaiti Latvijas Republikā. Šāds precizējums ir nepieciešams, lai būtu korekti norādīts Fizisko personu reģistra darbības mērķis, kas noteikts Fizisko personu reģistra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Žanna Semenjuka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"Pašvaldību vēlēšanu un referendumu IS funkcionalitātes pilnveide"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Precizēt </w:t>
            </w:r>
            <w:r w:rsidR="00000000" w:rsidRPr="00000000" w:rsidDel="00000000">
              <w:rPr>
                <w:rtl w:val="0"/>
              </w:rPr>
              <w:t xml:space="preserve">1. pielikumā 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Precizēt</w:t>
            </w:r>
            <w:r w:rsidR="00000000" w:rsidRPr="00000000" w:rsidDel="00000000">
              <w:rPr>
                <w:rtl w:val="0"/>
              </w:rPr>
              <w:t xml:space="preserve"> 1. pielikuma 3. tabulas 3.2. punktu, norādot, ka PMLP VR/FPRIS tehnisko risinājumu ir nepieciešams pilnveidot, lai informāciju par Zemesgrāmatā reģistrētajiem datiem par nekustamo īpašumu tiesībām tiktu saņemtas tiešsaistē. Šobrīd norādītā informācija šajā punktā neatbilst patiesībai, jo Vēlētāju reģistra likums paredz, ka vietējo pašvaldību referendumu nodrošināšanai Tiesu administrācija sniedz datus un PMLP nodrošina šo datu iekļaušanu velētāju sarakstā un vēlētāju saraksta nodošanu ETVR. Tādējādi, PMLP var nodrošināt atbilstošu datu nodošanu ETVR;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Precizēt </w:t>
            </w:r>
            <w:r w:rsidR="00000000" w:rsidRPr="00000000" w:rsidDel="00000000">
              <w:rPr>
                <w:rtl w:val="0"/>
              </w:rPr>
              <w:t xml:space="preserve">1. pielikuma 3. tabulas 3.3.2. punktu. Norādāms, ka arī šobrīd esošais tehniskais risinājums pašvaldību referendumos iedzīvotājiem ļauj piedalīties, balstoties uz datiem par tiesībām uz nekustamo īpašumu, kas ir ierakstīti Zemesgrāmatā. Lūgums precizēt rīkojuma grozījumu ieguvumus atbilstoši faktiskai situācijai.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Žanna Semenjuka (PMLP)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25-TA-2738</w:t>
    </w:r>
    <w:r>
      <w:br/>
    </w:r>
    <w:r w:rsidR="00000000" w:rsidRPr="00000000" w:rsidDel="00000000">
      <w:rPr>
        <w:rtl w:val="0"/>
      </w:rPr>
      <w:t xml:space="preserve">Izdrukāts 10.12.2025. 17.25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25-TA-2738</w:t>
    </w:r>
    <w:r>
      <w:br/>
    </w:r>
    <w:r w:rsidR="00000000" w:rsidRPr="00000000" w:rsidDel="00000000">
      <w:rPr>
        <w:rtl w:val="0"/>
      </w:rPr>
      <w:t xml:space="preserve">Izdrukāts 10.12.2025. 17.25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Atzinumi_25-TA-2738.docx</dc:title>
</cp:coreProperties>
</file>

<file path=docProps/custom.xml><?xml version="1.0" encoding="utf-8"?>
<Properties xmlns="http://schemas.openxmlformats.org/officeDocument/2006/custom-properties" xmlns:vt="http://schemas.openxmlformats.org/officeDocument/2006/docPropsVTypes"/>
</file>