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25-TA-1882: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nodaļā ietvertā 1. rīcības virziena 1.1.apakšpunkta pasākums ir veicināt politisko partiju finanšu caurskatāmību, nodrošinot datu publicēšanu Latvijas Atvērto datu portālā mašīnlasāmā formātā. Savukārt pasākuma darbības rezultāts paredz tehniski uzlabot piekļuvi informācijai par politisko partiju finansējumu (dāvinājumi, ziedojumi, biedru naudas un iestāšanās naudas), nodrošinot tās pieejamību mašīnlasāmā formātā Atvērto datu portālā, nodrošinot datu izmantojamību normatīvajos aktos paredzētajiem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norāda, ka Informācijas atklātības likuma 1. panta  6. punktā ir skaidrots, ka atvērtie dati ir brīvi pieejama bezmaksas informācija bez atkalizmantošanas ierobežojumiem, kuru var rediģēt un automatizēti apstrādāt ar brīvi pieejamām lietojumprogrammām. No minētā skaidrojuma izriet, ka atvērtie dati ir dati, kuru izmantošanai nav nepieciešams nolūks. Savukārt personas datu apstrāde ir veicama, ja pastāv vismaz viens no Vispārīgās datu aizsardzības regulas  6. panta 1. punktā minētajiem tiesiskajiem pamatiem un atbilstošs nolūks. Tehnisku uzlabojumu veikšana nav pietiekama, lai nodrošinātu pasākuma atbilstību Vispārīgās datu aizsardzības regulas prasībām. Ņemot vērā minēto, lūdzam  1.1. apakšpunkta pasākuma darbības rezultātā un rezultatīvajā rādītājā paredzēt  grozījumu izstrādi normatīvajos aktos, lai nodoršinātu norādītā pasākuma atbilstību Vispārīgās datu aizsardzības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22.10.2025.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22.10.2025.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Atzinumi_25-TA-1882.docx</dc:title>
</cp:coreProperties>
</file>

<file path=docProps/custom.xml><?xml version="1.0" encoding="utf-8"?>
<Properties xmlns="http://schemas.openxmlformats.org/officeDocument/2006/custom-properties" xmlns:vt="http://schemas.openxmlformats.org/officeDocument/2006/docPropsVTypes"/>
</file>