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uz projekta iesnieguma iesniegšanas dienu projekta iesniedzējs projekta ietvaros pārstāv ne mazāk kā 25 savstarpēji nesaistītus sadarbības tīkla dalībniekus, no kuriem ne mazāk kā 15 dalībnieki pārstāv tūrisma un tūrisma saistītās nozares (saskaņā ar NACE 2. redakcijas I sadaļu “Izmitināšana un ēdināšanas pakalpojumi”; N sadaļas “Administratīvo un apkalpojošo dienestu darbība” 79. kodu “Ceļojumu biroju, tūrisma operatoru rezervēšanas pakalpojumi un ar tiem saistīti pasākumi”; R sadaļas “Māksla, izklaide un atpūta”, 91. kodu “Bibliotēku, arhīvu, muzeju un citu kultūras iestāžu darbība”, 90. kodu “Radošas, mākslinieciskas un izklaides darbības” un 93. kodu “Sporta nodarbības, izklaides un atpūtas darbība”,  Q sadaļas “Veselība un sociāla aprūpe” 86. kodu  “Veselības aizsardzība”, H sadaļas “Transports un uzglabāšana” 50.1. apakškodu “Pasažieru jūras un piekrastes ūdens transports”, 50.2. apakškodu “Pasažieru pārvadājumi piekrastes ūdeņos”, 51.1. apakškodu “Pasažieru aviopārvadājumi”, 49.1.apakškodu “Pasažieru dzelzceļa transports”, 49.3. “Pārējais pasažieru sauszemes transports”);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nediskriminētu reģionu konkurētspēju tūrisma pakalpojuma teritoriāli vienmērīgā attīstībā, aicinām sadaļā “Prasības projekta iesniedzējam un projekta vērtēšanai pasākuma otrajā kārtā” 20.2. punkta nosacījumos no sadarbības partneru ar  tūrisma un tūrisma saistītās nozares  klāsta sadaļas “Transports un uzglabāšana” kā atbilstošo atstāt - 50.2. apakškodu “Pasažieru pārvadājumi piekrastes ūdeņos” vai piedāvāt iespēju iekļaut šos izslēgtos sadarbības tīkla partnerus arī citos sadarbības tīklos, bet neņemot vērā to apgrozījuma rādītājus pie atbilstības kritēriju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05.07.2023.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05.07.2023.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