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zvejas licences turētājiem un zvejas kuģu kapteiņiem piemēro Eiropas Savienības tiesību aktos par kopējās zivsaimniecības politiku noteikto soda punktu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Soda punktus Valsts vides dienests reģistrē valsts informācijas sistēmā "Latvijas Zivsaimniecības integrētā kontroles un informācijas sistēma" (turpmāk – informācijas sistēma). Par soda punktu reģistrāciju amatpersona atsevišķu lēmumu nepieņem. Soda punktus reģistrē triju darbdienu laikā pēc informācijas saņemšanas par gala nolēmuma administratīvā pārkāpuma lietā vai krimināllietā spēkā stāšanos, par to paziņojot zvejas kuģa licences turētājam, zvejas kuģa kapteinim un Zemkopības ministrijai. Ja zvejas kuģa kapteinim vai zvejas licences turētājam piemērotie soda punkti tiek dzēsti, Valsts vides dienests triju darbdienu laikā precizē informācijas sistēmā reģistrēto soda punktu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Izvērtējusi precizēto noteikumu projektu, Tieslietu ministrija secina, ka tās 2026. gada 12. janvāra atzinumā minētais iebildums ņemts </w:t>
            </w:r>
            <w:r w:rsidR="00000000" w:rsidRPr="00000000" w:rsidDel="00000000">
              <w:rPr>
                <w:b w:val="1"/>
                <w:rtl w:val="0"/>
              </w:rPr>
              <w:t xml:space="preserve">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izziņā norādītajam noteikumu projekta 5. punkts tomēr nav precizēts. Proti, projekta 5. punktā joprojām ir paredzēts, ka Valsts vides dienests</w:t>
            </w:r>
            <w:r w:rsidR="00000000" w:rsidRPr="00000000" w:rsidDel="00000000">
              <w:rPr>
                <w:b w:val="1"/>
                <w:rtl w:val="0"/>
              </w:rPr>
              <w:t xml:space="preserve"> triju darbdienu laikā </w:t>
            </w:r>
            <w:r w:rsidR="00000000" w:rsidRPr="00000000" w:rsidDel="00000000">
              <w:rPr>
                <w:rtl w:val="0"/>
              </w:rPr>
              <w:t xml:space="preserve">pēc galīgā nolēmuma spēkā stāšanās reģistrē soda punktus informācijas sistēmā un par to paziņo zvejas kuģa licences turētājam, zvejas kuģa kapteinim un Zemkopības ministrijai. Nav atbalstāma pieeja, ka soda punkti tiek piemēroti vēl pirms tie ir reģistrēti un paziņoti privātpersonai. Apšaubāms, ka arī šajā laikposmā līdz reģistrācijai un paziņošanai privātpersonai valsts pārvalde varētu tiesiskajās attiecībās izmantot soda punktu esību, pat ja būtu pieejama informācija par tiem. Ņemot vērā minēto, rosinām apsvērt cita termiņa noteikšanu soda punktu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Pohjanheimo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06.03.2026.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25-TA-1986</w:t>
    </w:r>
    <w:r>
      <w:br/>
    </w:r>
    <w:r w:rsidR="00000000" w:rsidRPr="00000000" w:rsidDel="00000000">
      <w:rPr>
        <w:rtl w:val="0"/>
      </w:rPr>
      <w:t xml:space="preserve">Izdrukāts 06.03.2026.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Atzinumi_25-TA-1986.docx</dc:title>
</cp:coreProperties>
</file>

<file path=docProps/custom.xml><?xml version="1.0" encoding="utf-8"?>
<Properties xmlns="http://schemas.openxmlformats.org/officeDocument/2006/custom-properties" xmlns:vt="http://schemas.openxmlformats.org/officeDocument/2006/docPropsVTypes"/>
</file>