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tehnoloģiju sektora attīstības stratēģija 2025-2027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30.09.2025.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30.09.2025.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