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19. oktobra noteikumos Nr. 693 "Būvju vispārīgo prasību būvnormatīvs LBN 200-21"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Papildināt ar jaunu 12.12.apakšnodaļu "Bezemisiju ēka" un 173.</w:t>
            </w:r>
            <w:r w:rsidR="00000000" w:rsidRPr="00000000" w:rsidDel="00000000">
              <w:rPr>
                <w:vertAlign w:val="superscript"/>
                <w:rtl w:val="0"/>
              </w:rPr>
              <w:t xml:space="preserve">4 </w:t>
            </w:r>
            <w:r w:rsidR="00000000" w:rsidRPr="00000000" w:rsidDel="00000000">
              <w:rPr>
                <w:rtl w:val="0"/>
              </w:rPr>
              <w:t xml:space="preserve">un 173.</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Bezemisiju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4</w:t>
            </w:r>
            <w:r w:rsidR="00000000" w:rsidRPr="00000000" w:rsidDel="00000000">
              <w:rPr>
                <w:rtl w:val="0"/>
              </w:rPr>
              <w:t xml:space="preserve"> Publiskā sektora subjekta ēku projektē kā bezemisiju ēku. Šā punkta prasība ir piemērojama no 2028. gada 1. janvāra. Līdz 2027. gada 31. decembrim šajā punktā noteikto ēku projektē kā vismaz gandrīz nulles enerģijas ēku, kas atbilst minimālajām energoefektivitātes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5 </w:t>
            </w:r>
            <w:r w:rsidR="00000000" w:rsidRPr="00000000" w:rsidDel="00000000">
              <w:rPr>
                <w:rtl w:val="0"/>
              </w:rPr>
              <w:t xml:space="preserve">Jaunu ēku projektē kā bezemisiju ēku. Šā punkta prasība ir piemērojama no 2030. gada 1.janvāra. Līdz 2029. gada 31. decembrim jaunu ēku projektē kā vismaz gandrīz nulles enerģijas ēku, kas atbilst minimālajām energoefektivitātes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jānosaka iespējami reāli termiņi , pagarinot tos vismaz par  24–36 mēnešiem ieviešanas termiņu pārcelt uz 2028. gadu publiskajām ēkām, savukārt parējām vismaz līdz 2030 gadam . Atzistot, ka   formāli termiņi nav maināmi nacionālā līmenī, taču uzsveram risku publisko investīciju kavējumam, tāādēl uzturam iepriekš izteikto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08.05.2026.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08.05.2026.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Atzinumi_25-TA-1187.docx</dc:title>
</cp:coreProperties>
</file>

<file path=docProps/custom.xml><?xml version="1.0" encoding="utf-8"?>
<Properties xmlns="http://schemas.openxmlformats.org/officeDocument/2006/custom-properties" xmlns:vt="http://schemas.openxmlformats.org/officeDocument/2006/docPropsVTypes"/>
</file>