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4.1.1.1. pasākuma "Ārstniecības iestāžu infrastruktūras attīstība"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risinājumu apraksta sadaļā vārdu “pieejamība” aizstāt ar vārdu “piekļūstamība”. Paskaidrojam, ka atbilstoši Latvijas Zinātņu akadēmijas Terminoloģijas komisijas lēmumam, ārējos un iekšējos normatīvajos aktos tiek lietots termins “piekļūstamība” (no angļu val. “accessibility”). Šāds termins lietots arī Preču un pakalpojumu piekļūstamības likumā, apzīmējot piekļūstamības prasības videi, informācijai, precēm  un pakalpojumiem, lai tie būtu ērti lietojami ikvienam, tai skaitā cilvēkiem ar dažāda veida funkcionēšanas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sadaļas pirmo teikumu ar vārdiem "informācijas piekļūstamība". Paskaidrojam, ka, lai nodrošinātu cilvēku ar dažāda veida funkcionāliem traucējumiem, tai skaitā cilvēkiem ar psihiskās veselības traucējumiem, drošību un ērtu pakalpojumu saņemšanu, ir nepieciešama arī informācijas piekļūstamība (norādes, piktogrammas, apzīmējumi, kontrastējoši marķējumi u.c.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pieejams atbalsts ārstniecības iestāžu infrastruktūras stiprināšanai, tostarp veselības aprūpes pakalpojumu fiziskās vides un </w:t>
            </w:r>
            <w:r w:rsidR="00000000" w:rsidRPr="00000000" w:rsidDel="00000000">
              <w:rPr>
                <w:b w:val="1"/>
                <w:rtl w:val="0"/>
              </w:rPr>
              <w:t xml:space="preserve">informācijas piekļūstamības</w:t>
            </w:r>
            <w:r w:rsidR="00000000" w:rsidRPr="00000000" w:rsidDel="00000000">
              <w:rPr>
                <w:rtl w:val="0"/>
              </w:rPr>
              <w:t xml:space="preserve"> (tajā skaitā, lai nodrošinātu piekļuvi personām ar </w:t>
            </w:r>
            <w:r w:rsidR="00000000" w:rsidRPr="00000000" w:rsidDel="00000000">
              <w:rPr>
                <w:b w:val="1"/>
                <w:rtl w:val="0"/>
              </w:rPr>
              <w:t xml:space="preserve">dažādiem</w:t>
            </w:r>
            <w:r w:rsidR="00000000" w:rsidRPr="00000000" w:rsidDel="00000000">
              <w:rPr>
                <w:rtl w:val="0"/>
              </w:rPr>
              <w:t xml:space="preserve"> funkcionāliem traucējumiem)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veikt tehniskus precizējumus atbilstoši HP VINPI [1] vadlīnijās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HP VINPI rādītāja redakciju atbilstoši tai, kas ir definēta MK noteikumu 46.2.2.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HP VINPI vērtēšanas kritērija veidu - 4.1.1.1. pasākuma projektu atlasē tiks piemērots specifiskais atbilstības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Veikto vides un informācijas piekļūstamības pašnovērtējumu skaits, atbilstoši LM izstrādātajai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4.1.1.1. pasākuma projektu atlasē tiks piemērots specifiskais atbilstības kritērijs.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24-TA-1030</w:t>
    </w:r>
    <w:r>
      <w:br/>
    </w:r>
    <w:r w:rsidR="00000000" w:rsidRPr="00000000" w:rsidDel="00000000">
      <w:rPr>
        <w:rtl w:val="0"/>
      </w:rPr>
      <w:t xml:space="preserve">Izdrukāts 10.05.2024. 12.59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24-TA-1030</w:t>
    </w:r>
    <w:r>
      <w:br/>
    </w:r>
    <w:r w:rsidR="00000000" w:rsidRPr="00000000" w:rsidDel="00000000">
      <w:rPr>
        <w:rtl w:val="0"/>
      </w:rPr>
      <w:t xml:space="preserve">Izdrukāts 10.05.2024. 12.59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Atzinumi_24-TA-1030.docx</dc:title>
</cp:coreProperties>
</file>

<file path=docProps/custom.xml><?xml version="1.0" encoding="utf-8"?>
<Properties xmlns="http://schemas.openxmlformats.org/officeDocument/2006/custom-properties" xmlns:vt="http://schemas.openxmlformats.org/officeDocument/2006/docPropsVTypes"/>
</file>