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tabulu, ņemot vērā aktuālo noteikumu projekta vienību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19.07.2024.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19.07.2024.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