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 komponentes “Ekonomikas transformācija un produktivitātes reforma” 5.1. reformu un investīciju virziena “Produktivitātes paaugstināšana caur investīciju apjoma palielināšanu P&amp;A” 5.1.1.r. reformas “Inovāciju pārvaldība un privāto P&amp;A investīciju motivācija” 5.1.1.2.i. investīcijas "Atbalsta instruments inovāciju klasteru attīstībai" 1.kārtas pētniecības projekta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Atskaites punkts līdz 2023.gada 1.ceturksnim ir izveidoti inovācijas klasteri.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nekur nav atrunāts kādi ir kritēriji, nosacījumi, lai komersants, pētniecības iestāde, klasteris vai kāda cita organizācija varētu iestāties kādā no inovāciju klasteriem un tajā pilnvērtīgi darboties. Nepubliskojot un nepievienojot šādus nosacījumus, kritērijus dalībai šādos klasteros pie šī noteikumu projekta, iebilstam pret šāda punkta ievietošanu šajos noteikumos. Papildus, gadījumā, ja noteiktais atskaites punkta termiņš (2023. gada 1.ceturksnis) netiks mainīts, lūdzam skaidrot, kādā veidā paredzēts sasniegt atskaites punktu - "izveidoti inovācijas klasteri", ņemot vērā, ka šādā termiņā tos sasniegt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Reinis Rasnačs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 tā vadības līmenī ir ne mazāk kā 5 gadu pieredze inovācijas projektu īstenošanā un uzraudzībā, kur kopējā summa sastāda vismaz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nomainīt esošā noteikumu punkta redakciju pret sekojošu redakciju: “finansējuma saņēmēja biedru – nozares komersantu pēdējo 5 gadu pieredze inovācijas projektu īstenošanā un uzraudzībā, kur kopējā summas sastāda vismaz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biedru – nozares komersantu pēdējo 5 gadu pieredze inovācijas projektu īstenošanā un uzraudzībā, kur kopējā summas sastāda vismaz 1 000 000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Reinis Rasnačs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52.1.8. pētniecības projekta ietvaros esošo ēku un zemi, instrumentu, iekārtu un to aprīkojuma, patentu un licenču amortizācijas izmaksas, ciktāl tos izmanto pētījumā, tai skaitā finanšu nomā iegādāto iekārtu amortizācijas izmaksas. Izmaksās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atbalsts no valsts, pašvaldības, Eiropas Savienības vai citiem publiskajiem līdzekļiem šī vai cita atbalsta pasākuma vai projekta ietvaros. Patentu un licenču amortizācijas izmaksas var būt attiecināmas tikai tad, ja tās iegādātas pēc projekta iesnieguma iesniegšanas. Ja laiks, kamēr telpas, instrumentus, iekārtas, patentus un licences izmanto pētījumā, neaptver visu attiecīgo telpu, instrumentu, iekārtu, patentu un licenču lietderīgās lietošanas laiku, par attiecināmajām izmaksām uzskata tikai tādas amortizācijas izmaksas, kas atbilst pētniecības projekta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punktu ar attiecināmo izmaksu pozīcijām, kas attiecas uz dziļurbumu veikšanu, ārstniecisko minerālūdeņu un ģeotermālo minerālūdeņu iegūšanai un izpētei, un ar veselību saistītu produktu attīstības virzībai (medicīnisko rehabilitāciju, sekundāro ambulatoro pakalpojumu ieviešanu, balstoties uz dabas dziednieciskajiem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Reinis Rasnačs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69.2.18. līdz 2024. gada 30. jūnijam apstiprināt pētniecības projektus vismaz 70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kvalitatīviem, pilnvērtīgiem, un uz efektīvu rezutlātu vērstiem pētniecības projektiem, īpaši bioekonomikā, biomedicīnā, ir nepieciešams ilgāks laiks, līdz ar to piedāvājam to nomainīt pret sekojošu redakciju: “līdz 2025. gada 30. jūnijam apstiprināt pētniecības projektus vismaz 70% apmērā no kopējā paredzētā finansējuma." Papildus, gadījumā, ja atskaites punkta termiņš (2024. gada 30. jūnijs) netiks mainīts, lūdzam skaidrot, kādā veidā paredzēts sasniegt atskaites punktu - "apstiprināti pētniecības projekti vismaz 70 procentu apmērā no kopējā paredzētā finansējuma", ņemot vērā, ka šādā termiņā tos sasniegt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30. jūnijam apstiprināt pētniecības projektus vismaz 70%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Reinis Rasnačs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23.01.2023.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23.01.2023.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