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speciālajām zināšanām bērnu tiesību aizsardzības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tekstā ir minēta valsts informācijas sistēma, kas atsevišķos punktos tiek saukta par informācijas sistēmu, bet dažos par reģistru, tādējādi radot priekšstatu, ka tiek veidotas divas valsts informācijas sistēmas. Lūdzam LM pārskatīt noteikumu projektu un precizēt informācijas sistēmas - reģistra nosaukumu. Lūdzam arī LM papildināt anotāciju precīzi nosakot, cik  informācijas sistēmas tiek veidotas, kāds ir šīs sistēmas darbības mērķis un ka šīs sistēmas darbību regulēs speciāli tam izstrādāti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nodalīt jautājumu loku, kurus regulēs šie MK noteikumi un kurus regulēs MK noteikumi par informācijas sistēmas darbību, piemēram, MK noteikumu 17. punkts nosaka, kam ir piekļuves tiesības informācijas sistēmai, līdz ar to tas pēc savas būtības un satura ir vairāk attiecināms uz MK noteikumiem, kas regulē informācijas sistēmas darbību, attiecīgi izvērtējami arī 26. punkta apakšpunkti.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1. punkts, šobrīd neaptver visus jautājumus, kurus regulē šie noteikumi. Proti, MK noteikumu projekts regulē plašāku jautājumu loku, nekā to paredz 1. punkts, piemēram, III. sadaļa "Speciālo zināšanu apguves organizēšanas kārtība un prasības pasniedzējam" ietver arī jautājumus, kas saistīti ar speciālistu reģistra izveidi, detalizēti nosakot, kādi dati, kādā apjomā un kādā kārtībā tajā tiek apstrādāti, piemēram., 34. - 36. punkti. Līdz ar to lūdzam papildināt MK 1. punktu, iekļaujot noteikumu projektā arī speciālistu reģistra izveides un uzturēšanas kārtību un attiecīgi papildinot III. sadaļas nosaukumu (vai izveidojot jaunu), vai pārcelt šo regulējumu uz citiem MK noteikumiem, kas attieksies tieši uz informācijas sistēmas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speciālajām zināšanām bērnu tiesību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LM uzmanību, ka attiecībā uz personas datu apstrādi šie noteikumi ir skatāmi kopsakarā ar MK noteikumiem, kas regulē informācijas sistēmas darbību, tāpēc, lai būtu iespēja iegūt vispusīgu priekšstatu par paredzēto personas datu apstrādes apjomu, tad aicinām abus šos MK noteikumus virzīt saskaņošanai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Iestāde reģistrā nodrošina publiski pieejamu aktuālo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informācijas sistēma tiek saukta par reģistru - lūdzam saksaņot terminoloģiju visos MK noteikumu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 "Pamatojuma" sadaļas atsauci uz Bērnu tiesību aizsardzības likuma 5.</w:t>
            </w:r>
            <w:r w:rsidR="00000000" w:rsidRPr="00000000" w:rsidDel="00000000">
              <w:rPr>
                <w:vertAlign w:val="superscript"/>
                <w:rtl w:val="0"/>
              </w:rPr>
              <w:t xml:space="preserve">1</w:t>
            </w:r>
            <w:r w:rsidR="00000000" w:rsidRPr="00000000" w:rsidDel="00000000">
              <w:rPr>
                <w:rtl w:val="0"/>
              </w:rPr>
              <w:t xml:space="preserve"> panta ceturto daļu, jo uz šīs normas pamata tiks izdoti citi MK noteikumi, kas regulēs informācijas sistēmas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vieglāk uztvert anotācijā rakstīto, lūdzam vienādot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dažās anotācijas sadaļās ir norādīts informācijas sistēma (speciālistu reģistrs), kas pēc tam pēdējā sadaļā tiek saīsināta kā Reģistrs. Aicinām konsekventi lietot vienu terminu un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personas datiem, aicinām norādīt, ka tiks apstrādāta personu identificējoša informācija (pirmajā termina lietošanas reizē izskaidrot, ka tas paredz personas vārda, uzvārda un personas koda apstrādi), un pēc tam konsekventi lietot šo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w:t>
    </w:r>
    <w:r>
      <w:br/>
    </w:r>
    <w:r w:rsidR="00000000" w:rsidRPr="00000000" w:rsidDel="00000000">
      <w:rPr>
        <w:rtl w:val="0"/>
      </w:rPr>
      <w:t xml:space="preserve">Izdrukāts 13.10.2025. 09.37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w:t>
    </w:r>
    <w:r>
      <w:br/>
    </w:r>
    <w:r w:rsidR="00000000" w:rsidRPr="00000000" w:rsidDel="00000000">
      <w:rPr>
        <w:rtl w:val="0"/>
      </w:rPr>
      <w:t xml:space="preserve">Izdrukāts 13.10.2025. 09.37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Atzinumi_25-TA-75.docx</dc:title>
</cp:coreProperties>
</file>

<file path=docProps/custom.xml><?xml version="1.0" encoding="utf-8"?>
<Properties xmlns="http://schemas.openxmlformats.org/officeDocument/2006/custom-properties" xmlns:vt="http://schemas.openxmlformats.org/officeDocument/2006/docPropsVTypes"/>
</file>