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w:t>
      </w:r>
      <w:r w:rsidR="00000000" w:rsidRPr="00000000" w:rsidDel="00000000">
        <w:rPr>
          <w:i w:val="1"/>
          <w:rtl w:val="0"/>
        </w:rPr>
        <w:t xml:space="preserve">“Būves vienota reģistrācija BIS, Kadastrā un Zemesgrāmatā”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“Būves vienota reģistrācija BIS, Kadastrā un Zemesgrāmatā”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XI (izmaksu sadaļā) 2.3. apakšpunktā ietverto norādi par Tieslietu ministrijai </w:t>
            </w:r>
            <w:r w:rsidR="00000000" w:rsidRPr="00000000" w:rsidDel="00000000">
              <w:rPr>
                <w:b w:val="1"/>
                <w:rtl w:val="0"/>
              </w:rPr>
              <w:t xml:space="preserve">papildu</w:t>
            </w:r>
            <w:r w:rsidR="00000000" w:rsidRPr="00000000" w:rsidDel="00000000">
              <w:rPr>
                <w:rtl w:val="0"/>
              </w:rPr>
              <w:t xml:space="preserve"> nepieciešamā finansējuma nodrošināšanu, jo 2. punktā minētās izmaksu pozīcijas sastāv no Eiropas Savienības kohēzijas politikas programmas 2021. – 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projekta "nosaukums" piešķirtā finansējuma  85% apmērā un valsts budžeta finansējuma 15% apmērā. Vienlaicīgi - ja tiek identificēta nepieciešamība papildu 1.3.1.1. pasākuma finansējumam, lūdzam to atbilstīgi skaidrot un atšifrēt.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“Būves vienota reģistrācija BIS, Kadastrā un Zemesgrāmatā”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Digitālās transformācijas pamatnostādnēm 2021.–2027. gadam (apstiprinātas ar Ministru kabineta 2021. gada 7. jūlija rīkojums Nr. 490) paredzēts attīstīt proaktīvus pakalpojumus. Lūgums informatīvajā ziņojumā apskatīt proaktīvu pakalpojumu iespējamību.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“Būves vienota reģistrācija BIS, Kadastrā un Zemesgrāmatā”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"Izmaksas" norādīts, ka detalizētāki aprēķini tiks sagatavoti,  Ekonomikas ministrijai sadarbībā ar Tieslietu ministriju izstrādājot detalizētu informatīvo ziņojumu par būvniecības un kadastra jomas prasībām vienotā būves reģistrācijas procesa ieviešanu. Vēršam uzmanību, ka šobrīd tiek dublēta informatīvajā ziņojumā ''Par risinājumiem vienotā būves reģistrācijas procesa ieviešanai'' (23-TA-1954) iekļautā informācija. Lūdzam precizēt informāciju par finansējuma apjomu un avotiem, kā arī par izstrāžu organizatorisko pusi - vienlaikus apliecinot, ka izvērtēti dubultā finansējuma riski.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24-TA-3041</w:t>
    </w:r>
    <w:r>
      <w:br/>
    </w:r>
    <w:r w:rsidR="00000000" w:rsidRPr="00000000" w:rsidDel="00000000">
      <w:rPr>
        <w:rtl w:val="0"/>
      </w:rPr>
      <w:t xml:space="preserve">Izdrukāts 18.03.2025.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24-TA-3041</w:t>
    </w:r>
    <w:r>
      <w:br/>
    </w:r>
    <w:r w:rsidR="00000000" w:rsidRPr="00000000" w:rsidDel="00000000">
      <w:rPr>
        <w:rtl w:val="0"/>
      </w:rPr>
      <w:t xml:space="preserve">Izdrukāts 18.03.2025.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Atzinumi_24-TA-3041.docx</dc:title>
</cp:coreProperties>
</file>

<file path=docProps/custom.xml><?xml version="1.0" encoding="utf-8"?>
<Properties xmlns="http://schemas.openxmlformats.org/officeDocument/2006/custom-properties" xmlns:vt="http://schemas.openxmlformats.org/officeDocument/2006/docPropsVTypes"/>
</file>