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rīcību ar valsts un kapitālsabiedrības nekustamajiem īpašumiem, kas atzīti par valsts nozīmes kultūras pieminekļiem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02.08.2024. 10.48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02.08.2024. 10.48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