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saņēmējs un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un </w:t>
            </w:r>
            <w:r w:rsidR="00000000" w:rsidRPr="00000000" w:rsidDel="00000000">
              <w:rPr>
                <w:rtl w:val="0"/>
              </w:rPr>
              <w:t xml:space="preserve">16.</w:t>
            </w:r>
            <w:r w:rsidR="00000000" w:rsidRPr="00000000" w:rsidDel="00000000">
              <w:rPr>
                <w:rtl w:val="0"/>
              </w:rPr>
              <w:t xml:space="preserve"> punktā minētie sadarbības partneri īsteno projektu, kas nav saistīts ar saimnieciskās darbības veikšanu vai nav kvalificējams kā komercdarbības atbalsts. Ja īstenojot ar saimniecisku darbību nesaistītu projektu, tiek secināts, ka tas ir ar saimniecisku darbību saistīts projekts un atbalsts tam kvalificējas kā komercdarbības atbalsts, projekta iesniedzējam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24.punkta nosacījumos norādīts, ka izmaksas ir attiecināmas arī sadarbības partnerim, lūdzam atjaunot no noteikumu projekta 13.punktā svītroto frāzi “vai sadarbības partnerim”, jo arī uz sadarbības partneri šādā gadījumā attiecas pienākums atmaksāt projekta ietvaros saņemto nelikumīgo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noteikumu projekta punktu, lai skaidrs, attiecībā uz kurām darbībām finansējuma saņēmējs un sadarbības partneri nav saimnieciskās darbības veicēji, ņemot vērā, ka pasākumā tiek pieļauts, ka finansējuma saņēmējs var arī īstenot fondu pārvaldnieka funkcijas un tādā gadījumā uz konkrētām aktivitātēm finansējuma saņēmējs būtu </w:t>
            </w:r>
            <w:r w:rsidR="00000000" w:rsidRPr="00000000" w:rsidDel="00000000">
              <w:rPr>
                <w:i w:val="1"/>
                <w:rtl w:val="0"/>
              </w:rPr>
              <w:t xml:space="preserve">de minimis</w:t>
            </w:r>
            <w:r w:rsidR="00000000" w:rsidRPr="00000000" w:rsidDel="00000000">
              <w:rPr>
                <w:rtl w:val="0"/>
              </w:rPr>
              <w:t xml:space="preserve"> atbalsta saņēmējs. Kā arī  lūdzam precizēt redakciju, ņemot vērā to, ka projektā plānots komercdarbības atbalsts (</w:t>
            </w:r>
            <w:r w:rsidR="00000000" w:rsidRPr="00000000" w:rsidDel="00000000">
              <w:rPr>
                <w:i w:val="1"/>
                <w:rtl w:val="0"/>
              </w:rPr>
              <w:t xml:space="preserve">de minimis</w:t>
            </w:r>
            <w:r w:rsidR="00000000" w:rsidRPr="00000000" w:rsidDel="00000000">
              <w:rPr>
                <w:rtl w:val="0"/>
              </w:rPr>
              <w:t xml:space="preserve"> atbalsts) gala saņēmēju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Anna Meinerte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otrās kārtas ietvaros ir atbalstāmas šādas darbības prasmju fonda pārvaldības aprobācijai atsevišķās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25.punktā ietvert, piemēram, atsauci uz  noteikumu projekta 62.punktu, lai skaidrība, ka šajā punktā uzskaitītās fonda pārvaldības darbības (saimnieciskas darbības) ir tādas, kuru īstenošana tiek vai nu iepirkta, piemērojot atklātu, caurspīdīgu, nediskriminējošu, konkurenci nodrošinošu procedūru (tādējādi izslēdzot ekonomisko priekšrocību fonda pārvaldības darbībām) vai arī fonda pārvaldniekam to īstenošanai tiek piemērots </w:t>
            </w:r>
            <w:r w:rsidR="00000000" w:rsidRPr="00000000" w:rsidDel="00000000">
              <w:rPr>
                <w:i w:val="1"/>
                <w:rtl w:val="0"/>
              </w:rPr>
              <w:t xml:space="preserve">de minimis</w:t>
            </w:r>
            <w:r w:rsidR="00000000" w:rsidRPr="00000000" w:rsidDel="00000000">
              <w:rPr>
                <w:rtl w:val="0"/>
              </w:rPr>
              <w:t xml:space="preserve"> atbalsta regulējums, ja šīs darbības veic pats finansējuma saņēmējs. Lūdzam arī attiecīgi norādīt, kurām finansējuma saņēmēja izmaksām atbalsts būs kā </w:t>
            </w:r>
            <w:r w:rsidR="00000000" w:rsidRPr="00000000" w:rsidDel="00000000">
              <w:rPr>
                <w:i w:val="1"/>
                <w:rtl w:val="0"/>
              </w:rPr>
              <w:t xml:space="preserve">de minimis </w:t>
            </w:r>
            <w:r w:rsidR="00000000" w:rsidRPr="00000000" w:rsidDel="00000000">
              <w:rPr>
                <w:rtl w:val="0"/>
              </w:rPr>
              <w:t xml:space="preserve">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Ja finansējuma saņēmējs šo noteikumu </w:t>
            </w:r>
            <w:r w:rsidR="00000000" w:rsidRPr="00000000" w:rsidDel="00000000">
              <w:rPr>
                <w:rtl w:val="0"/>
              </w:rPr>
              <w:t xml:space="preserve">25.</w:t>
            </w:r>
            <w:r w:rsidR="00000000" w:rsidRPr="00000000" w:rsidDel="00000000">
              <w:rPr>
                <w:rtl w:val="0"/>
              </w:rPr>
              <w:t xml:space="preserve"> punktā minētās darbības nodrošina pats ar savu personālu, šo izmaksu segšana ir uzskatāma par komercdarbības atbalstu finansējuma saņēmējam un tā intensitāte finansējuma saņēmējam viena vienota uzņēmuma līmenī ir 100 % apmērā. Ja finansējuma saņēmējs šo noteikumu </w:t>
            </w:r>
            <w:r w:rsidR="00000000" w:rsidRPr="00000000" w:rsidDel="00000000">
              <w:rPr>
                <w:rtl w:val="0"/>
              </w:rPr>
              <w:t xml:space="preserve">25.</w:t>
            </w:r>
            <w:r w:rsidR="00000000" w:rsidRPr="00000000" w:rsidDel="00000000">
              <w:rPr>
                <w:rtl w:val="0"/>
              </w:rPr>
              <w:t xml:space="preserve"> punktā minētās darbības nodrošina, piemērojot</w:t>
            </w:r>
            <w:r w:rsidR="00000000" w:rsidRPr="00000000" w:rsidDel="00000000">
              <w:rPr>
                <w:b w:val="1"/>
                <w:rtl w:val="0"/>
              </w:rPr>
              <w:t xml:space="preserve"> </w:t>
            </w:r>
            <w:r w:rsidR="00000000" w:rsidRPr="00000000" w:rsidDel="00000000">
              <w:rPr>
                <w:rtl w:val="0"/>
              </w:rPr>
              <w:t xml:space="preserve">ārpakalpojuma nosacījumus, atbalsts šo noteikumu </w:t>
            </w:r>
            <w:r w:rsidR="00000000" w:rsidRPr="00000000" w:rsidDel="00000000">
              <w:rPr>
                <w:rtl w:val="0"/>
              </w:rPr>
              <w:t xml:space="preserve">28.</w:t>
            </w:r>
            <w:r w:rsidR="00000000" w:rsidRPr="00000000" w:rsidDel="00000000">
              <w:rPr>
                <w:rtl w:val="0"/>
              </w:rPr>
              <w:t xml:space="preserve"> apakšpunktā minēto ārpakalpojuma izmaksu segšanai nav uzskatāms par komercdarbības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skaidri definēts atbalstāmo darbību un attiecināmo izmaksu sadalījums starp finansējuma saņēmēju, sadarbības partneri, kā arī komersantu (gala labuma guvēju) un nav noteikts, uz ko attiecināmas noteikumu projekta 25.punktā paredzētās darbības un ar to īstenošanu saistītās izmaksas, pastāv neatbilstoši piešķirta valsts atbalsta riski, līdz ar to lūdzam noteikumu projektu papildināt ar komercdarbības atbalsta piešķiršanu saistītajiem nosacījumiem, definējot atbalsta nosacījumus attiecībā uz finansējuma saņēmēju, sadarbības partneri un komersantu, un skaidri identificējot gala labuma guvēju attiecināmo izmaksu pozīcijas, ko finansējuma saņēmējs piešķir kā atbalstu komercdarbībai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Luca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Ja finansējuma saņēmējs šo noteikumu </w:t>
            </w:r>
            <w:r w:rsidR="00000000" w:rsidRPr="00000000" w:rsidDel="00000000">
              <w:rPr>
                <w:rtl w:val="0"/>
              </w:rPr>
              <w:t xml:space="preserve">25.</w:t>
            </w:r>
            <w:r w:rsidR="00000000" w:rsidRPr="00000000" w:rsidDel="00000000">
              <w:rPr>
                <w:rtl w:val="0"/>
              </w:rPr>
              <w:t xml:space="preserve"> punktā minētās darbības nodrošina pats ar savu personālu, šo izmaksu segšana ir uzskatāma par komercdarbības atbalstu finansējuma saņēmējam un tā intensitāte finansējuma saņēmējam viena vienota uzņēmuma līmenī ir 100 % apmērā. Ja finansējuma saņēmējs šo noteikumu </w:t>
            </w:r>
            <w:r w:rsidR="00000000" w:rsidRPr="00000000" w:rsidDel="00000000">
              <w:rPr>
                <w:rtl w:val="0"/>
              </w:rPr>
              <w:t xml:space="preserve">25.</w:t>
            </w:r>
            <w:r w:rsidR="00000000" w:rsidRPr="00000000" w:rsidDel="00000000">
              <w:rPr>
                <w:rtl w:val="0"/>
              </w:rPr>
              <w:t xml:space="preserve"> punktā minētās darbības nodrošina, piemērojot</w:t>
            </w:r>
            <w:r w:rsidR="00000000" w:rsidRPr="00000000" w:rsidDel="00000000">
              <w:rPr>
                <w:b w:val="1"/>
                <w:rtl w:val="0"/>
              </w:rPr>
              <w:t xml:space="preserve"> </w:t>
            </w:r>
            <w:r w:rsidR="00000000" w:rsidRPr="00000000" w:rsidDel="00000000">
              <w:rPr>
                <w:rtl w:val="0"/>
              </w:rPr>
              <w:t xml:space="preserve">ārpakalpojuma nosacījumus, atbalsts šo noteikumu </w:t>
            </w:r>
            <w:r w:rsidR="00000000" w:rsidRPr="00000000" w:rsidDel="00000000">
              <w:rPr>
                <w:rtl w:val="0"/>
              </w:rPr>
              <w:t xml:space="preserve">28.</w:t>
            </w:r>
            <w:r w:rsidR="00000000" w:rsidRPr="00000000" w:rsidDel="00000000">
              <w:rPr>
                <w:rtl w:val="0"/>
              </w:rPr>
              <w:t xml:space="preserve"> apakšpunktā minēto ārpakalpojuma izmaksu segšanai nav uzskatāms par komercdarbības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Komisijas Regula 2023/2831 nosaka limitu 300 000 euro apmērā slīdošā trīs gadu periodā viena vienota komersanta līmenī, kas var būt ierobežojošs nosacījums prasmju fonda pārvaldības darbībai un rezultātu sasniegšanai pasākumā, lūdzam primāri noteikumu projektā paredzēt to, ka prasmju fonda pārvaldnieks tiek izvēlēts saskaņā ar normatīvajiem aktiem publisko iepirkumu jomā, īstenojot atklātu, pārredzamu, nediskriminējošu un konkurenci neierobežojošu iepirkuma procedūru, un tikai kā alternatīvu noteikt iespēju, ka prasmju fonda pārvaldību veiktu pats finansējuma saņēmējs. Saistībā ar šo risku, lūdzam anotācijā skaidrot, ka finansējuma saņēmējam, lemjot par to, kuru no alternatīvām prasmju fonda pārvaldnieka izvēlē piemērot, jāņem vērā, ka Komisijas Regula 2023/2831 nosaka limitu 300 000 euro apmērā slīdošā trīs gadu periodā viena vienota komersanta līmenī, un lūdzam arī anotācijā izskaidrot, attiecīgi, kāda būs finansējuma saņēmēja un sadarbības iestādes rīcība gadījumā, ja, izvēloties iespēju, ka finansējuma saņēmējs pats īsteno fonda pārvaldnieka darbības, kādā brīdi vairs nebūs iespējams piemērot </w:t>
            </w:r>
            <w:r w:rsidR="00000000" w:rsidRPr="00000000" w:rsidDel="00000000">
              <w:rPr>
                <w:i w:val="1"/>
                <w:rtl w:val="0"/>
              </w:rPr>
              <w:t xml:space="preserve">de minimis</w:t>
            </w:r>
            <w:r w:rsidR="00000000" w:rsidRPr="00000000" w:rsidDel="00000000">
              <w:rPr>
                <w:rtl w:val="0"/>
              </w:rPr>
              <w:t xml:space="preserve"> atbalsta regulējumu uz finansējuma saņēmēja kā fonda pārvaldnieka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nosacījumu, ka, ja pats finansējuma saņēmējs veic prasmju fonda darbības, finansējuma saņēmējam jānodrošina darbību un izmaksu nošķiršana, lai nodrošinātu, ka nav šķērssubsidēšana.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komentāru pie noteikumu projekta 42.punkta par terminoloģijas pārskatīšanu. Piedāvājam, piemēram, noteikumu projekta VI nodaļu attiecināt uz “prasmju fonda pārvaldnieka” darbībām un noteikt, ka gadījumā, ja finansējuma saņēmējs pats veiktu prasmju fonda pārvaldnieka darbības, tad uz viņu attiecas šajā sadaļā un citos noteikumu projekta punktos (kuros) noteiktie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Anna Meinerte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Finansējuma saņēmējam šo noteikumu </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apakšpunktā minētās izmaksas sedz saskaņā ar Komisijas regulu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un izmaksu segšana ir uzskatāma par komercdarbības atbalstu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šajos noteikumos minētajām finansējuma saņēmēja (kā prasmju fonda pārvaldnieka) izmaksām, kurām atbalstu piešķir, piemērojot </w:t>
            </w:r>
            <w:r w:rsidR="00000000" w:rsidRPr="00000000" w:rsidDel="00000000">
              <w:rPr>
                <w:i w:val="1"/>
                <w:rtl w:val="0"/>
              </w:rPr>
              <w:t xml:space="preserve">de minimis</w:t>
            </w:r>
            <w:r w:rsidR="00000000" w:rsidRPr="00000000" w:rsidDel="00000000">
              <w:rPr>
                <w:rtl w:val="0"/>
              </w:rPr>
              <w:t xml:space="preserve"> atbalsta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Sadarbības iestāde kā komercdarbības atbalsta sniedzējs finansējuma saņēmējam uzglabā dokumentāciju 10 gadus no dienas, kad sadarbības iestāde ir piešķīrusi pēdējo komercdarbības atbalstu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projektu papildināt arī ar dokumentu glabāšanas pienākumu finansējuma saņēmējam kā </w:t>
            </w:r>
            <w:r w:rsidR="00000000" w:rsidRPr="00000000" w:rsidDel="00000000">
              <w:rPr>
                <w:i w:val="1"/>
                <w:rtl w:val="0"/>
              </w:rPr>
              <w:t xml:space="preserve">de minimis</w:t>
            </w:r>
            <w:r w:rsidR="00000000" w:rsidRPr="00000000" w:rsidDel="00000000">
              <w:rPr>
                <w:rtl w:val="0"/>
              </w:rPr>
              <w:t xml:space="preserve"> atbalsta saņēmējam fonda pārvaldības darbību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mācību pakalpojumu sniedzējs – juridiska vai fiziska persona, kas nodrošina mācību pakalpojuma sniegšanu. Mācību sniedzējs nevar būt pats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viennozīmīgu interpretāciju un ņemot vērā, ka noteikumu projekta 2.3. apakšpunktā ir precizēts jēdziens "mācību pakalpojumu sniedzējs", lūdzam papildināt noteikumu projekta 2.3. apakšpunkta otro teikumu aiz vārda "Mācību" ar vārdu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noteikumu projekta 2.8. apakšpunktā ir precizēts jēdziens "prasmju fonda partnerība", lūdzam aizstāt noteikumu projekta 5.3.1. apakšpunktā vārdu "pārvaldītāju" ar vārdu "partnerības". Lūdzam atbilstoši precizēt arī noteikumu projekta 1. pielikuma 2.3.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lūdzam norādīt noteikumu projekta 1. pielikuma 1.3. apakšpunktā korektu programmas nosaukumu - "Eiropas Savienības kohēzijas politikas programma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atbilstoši precizēt lietoto terminoloģiju, lai nodrošinātu viennozīmīgu regulējuma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5.3. apakšpunktā noteiktie nosacījumi pēc būtības ir finansējuma saņēmēja pienākumi, attiecīgi lūdzam tos iekļaut piemēram, noteikumu projekta 42.punktā.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noteikumu projekta 37. punktu un anotācijas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Luca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procedūras aprakstu kā finansējuma saņēmējs nodrošinās komercdarbības atbalsta piešķiršanu komersantam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24.4.apakšpunktā definētās atbalstāmās darbības ietvaros ir paredzēta prasmju fonda izveidei un darbībai nepieciešamo tiesību aktu, procedūru aprakstu izstrāde, lūdzam izvērtēt prasību projekta iesniedzējam izstrādāt un sadarbības iestādē ar projekta iesniegumu iesniegt iekšējo kārtību komercdarbības atbalsta piešķiršanai kā tas ir noteikts noteikumu projekta 21.6. apakšpunktā, vai noteikumu projektā paredzēt, ka procedūru jeb iekšējo kārtību kā finansējuma saņēmējs nodrošinās komercdarbības atbalsta piešķiršanu komersantam projekta iesniedzējs var iesniegt un saskaņot sadarbības iestādē arī ne vēlāk kā sešu mēnešu laikā pēc noteikumu projekta 17. punktā minētā līguma noslēgšanas vai pirms mācību un citu nepieciešamo atbalsta pasākumu cilvēkkapitāla attīstībai nozarē īstenošanas plāna apstiprināšanas (attiecīgi, kuri apstākļi iestājas ātrāk), vai nosakot kādu citu objektīvu iesniegšanas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Luca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otrās kārtas ietvaros finansējuma saņēmējam un tā sadarbības partneriem ir atbalstāmas šādas darbības, ko veic saskaņā ar šo noteikumu </w:t>
            </w:r>
            <w:r w:rsidR="00000000" w:rsidRPr="00000000" w:rsidDel="00000000">
              <w:rPr>
                <w:rtl w:val="0"/>
              </w:rPr>
              <w:t xml:space="preserve">21.2.</w:t>
            </w:r>
            <w:r w:rsidR="00000000" w:rsidRPr="00000000" w:rsidDel="00000000">
              <w:rPr>
                <w:rtl w:val="0"/>
              </w:rPr>
              <w:t xml:space="preserve"> apakšpunktā minēto līdzdarbības līgumu un </w:t>
            </w:r>
            <w:r w:rsidR="00000000" w:rsidRPr="00000000" w:rsidDel="00000000">
              <w:rPr>
                <w:rtl w:val="0"/>
              </w:rPr>
              <w:t xml:space="preserve">17.</w:t>
            </w:r>
            <w:r w:rsidR="00000000" w:rsidRPr="00000000" w:rsidDel="00000000">
              <w:rPr>
                <w:rtl w:val="0"/>
              </w:rPr>
              <w:t xml:space="preserve"> punktā minēto sadarbības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28. punktā ir minētas attiecināmās izmaksas finansējuma saņēmējam un sadarbības partnerim, lūdzam noteikumu projektā izdalīt finansējuma saņēmēja un sadarbības partneru atbalstāmās darbības vai anotācijā sniegt skaidrojumu par atbalstāmajām darbībām, kas attiecināmas uz finansējuma saņēmēju un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otrās kārtas ietvaros ir atbalstāmas šādas darbības prasmju fonda pārvaldības aprobācijai atsevišķās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iesaistītajām pusēm būtu skaidri pasākuma ieviešanas nosacījumi, aicinām noteikumu projektā definēt, uz ko ir attiecināmas noteikumu projekta 25.punktā minētās atbalstāmās darbības, t.i. vai uz projekta iesniedzēju un/vai sadarbības partneri, kā arī lūdzam identificēt, kādas nozares šī punkta ietvaros ir ietvertas zem vārdu savienojuma "atsevišķās nozares".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jaunu darba vietu radīšanai nepieciešamā aprīkojuma (biroja mēbeles un tehnika, datorprogrammas un licences) iegādes izmaksas ne vairāk kā 3000 euro apmērā vienai darba vietai visā projekta īstenošanas laikā. Ja personāls ir nodarbināts normālu darba laiku, darba vietas aprīkojuma iegādes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Savukārt daļlaika izmaksu attiecināmības principa gadījumā tiek ņemts vērā nodarbinātā iesaistes periods projektā pret kopējo īstenošanas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attiecināmo izmaksu izsekojamību un attiecināmību, lūdzam noteikumu projekta 28.3.apakšpunktā norādīt, kuram personālam (finansējuma saņēmēja/ sadarbības partneru, projekta vadības/īstenošanas) tiek plānota darba vietas aprīkojuma iegāde.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Jodele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finansējuma saņēmēja projekta vadības un finansējuma saņēmēja un sadarbības partneru projekta īstenošanas personāla iekšzemes un ārvalstu komandējumu un darba braucienu izmaksas, kas saistītas ar projekta mērķi, atbilstoši normatīvajiem aktiem par kārtību, kādā atlīdzināmi ar komandējumiem saistītie izdevumi, ja tās ir pamatotas un saistītas ar projekta īstenošanu. Iekšzemes komandējumu izmaksas tiek segtas atbilstoši Finanšu ministrijas metodikai "Vienas vienības izmaksu standarta likmes aprēķina un piemērošanas metodika iekšzemes komandējumu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Vadošās iestādes vadlīniju Nr.1.2. "Vadlīnijas attiecināmo izmaksu noteikšanai Eiropas Savienības kohēzijas politikas programmas 2021.-2027.gada plānošanas periodā" 47.punktā ir noteikts, ka ārvalstu komandējumu izmaksas attiecināmas tikai projekta īstenošanas personālam un </w:t>
            </w:r>
            <w:r w:rsidR="00000000" w:rsidRPr="00000000" w:rsidDel="00000000">
              <w:rPr>
                <w:u w:val="single"/>
                <w:rtl w:val="0"/>
              </w:rPr>
              <w:t xml:space="preserve">projekta vadītājam</w:t>
            </w:r>
            <w:r w:rsidR="00000000" w:rsidRPr="00000000" w:rsidDel="00000000">
              <w:rPr>
                <w:rtl w:val="0"/>
              </w:rPr>
              <w:t xml:space="preserve">, lūdzam attiecīgi precizēt noteikumu projekta 28.4.apakšpunktu, vienlaikus arī norādot, kuru atbalstāmo darbību īstenošanai paredzētas iekšzemes un ārvalstu komandējumu un darba braucienu izmaksas. Lūdzam anotācijā sniegt skaidrojumu, kādam mērķim ir nepieciešami ārvalstu komandējumi un darba braucieni.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Jodele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Pievienotās vērtības nodoklis, kas tiešā veidā saistīts ar projektu,  uzskatāms par attiecināmām izmaksām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 ja tas nav atgūstams saskaņā ar normatīvajiem aktiem pievienotās vērtības nodokļa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apakšpunkta "i" punkta izriet, ka </w:t>
            </w:r>
            <w:r w:rsidR="00000000" w:rsidRPr="00000000" w:rsidDel="00000000">
              <w:rPr>
                <w:u w:val="single"/>
                <w:rtl w:val="0"/>
              </w:rPr>
              <w:t xml:space="preserve">darbībām (t.i. projektiem), kuru kopējās izmaksas ir mazākas nekā 5 000 000 euro (ieskaitot pievienotās vērtības nodokli), pievienotās vērtības nodokļa izmaksas ir attiecināmas</w:t>
            </w:r>
            <w:r w:rsidR="00000000" w:rsidRPr="00000000" w:rsidDel="00000000">
              <w:rPr>
                <w:rtl w:val="0"/>
              </w:rPr>
              <w:t xml:space="preserve">; savukārt no "ii" punkta izriet, ka </w:t>
            </w:r>
            <w:r w:rsidR="00000000" w:rsidRPr="00000000" w:rsidDel="00000000">
              <w:rPr>
                <w:u w:val="single"/>
                <w:rtl w:val="0"/>
              </w:rPr>
              <w:t xml:space="preserve">darbībām (t.i. projektiem), kuru kopējās izmaksas ir vismaz 5 000 000 euro (ieskaitot pievienotās vērtības nodokli), pievienotās vērtības nodokļa izmaksas ir attiecināmas gadījumos, kad tas nav atgūstams saskaņā ar pievienotās vērtības nodokli reglamentējošiem valsts tiesību aktiem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gadījumos, kad finansējuma saņēmējs ir komercdarbības atbalsta (t.sk. </w:t>
            </w:r>
            <w:r w:rsidR="00000000" w:rsidRPr="00000000" w:rsidDel="00000000">
              <w:rPr>
                <w:i w:val="1"/>
                <w:rtl w:val="0"/>
              </w:rPr>
              <w:t xml:space="preserve">de minimis</w:t>
            </w:r>
            <w:r w:rsidR="00000000" w:rsidRPr="00000000" w:rsidDel="00000000">
              <w:rPr>
                <w:rtl w:val="0"/>
              </w:rPr>
              <w:t xml:space="preserve">) saņēmējs, neatkarīgi no projekta kopējo izmaksu apmēra, pievienotās vērtības nodoklis tiešajām attiecināmajām izmaksām var tikt attiecināms tikai tādā gadījumā,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nepieciešamību precizēt noteikumu projekta 29.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28.2.2.</w:t>
            </w:r>
            <w:r w:rsidR="00000000" w:rsidRPr="00000000" w:rsidDel="00000000">
              <w:rPr>
                <w:rtl w:val="0"/>
              </w:rPr>
              <w:t xml:space="preserve">, </w:t>
            </w:r>
            <w:r w:rsidR="00000000" w:rsidRPr="00000000" w:rsidDel="00000000">
              <w:rPr>
                <w:rtl w:val="0"/>
              </w:rPr>
              <w:t xml:space="preserve">28.3.</w:t>
            </w:r>
            <w:r w:rsidR="00000000" w:rsidRPr="00000000" w:rsidDel="00000000">
              <w:rPr>
                <w:rtl w:val="0"/>
              </w:rPr>
              <w:t xml:space="preserve">, </w:t>
            </w:r>
            <w:r w:rsidR="00000000" w:rsidRPr="00000000" w:rsidDel="00000000">
              <w:rPr>
                <w:rtl w:val="0"/>
              </w:rPr>
              <w:t xml:space="preserve">28.4.</w:t>
            </w:r>
            <w:r w:rsidR="00000000" w:rsidRPr="00000000" w:rsidDel="00000000">
              <w:rPr>
                <w:rtl w:val="0"/>
              </w:rPr>
              <w:t xml:space="preserve">, </w:t>
            </w:r>
            <w:r w:rsidR="00000000" w:rsidRPr="00000000" w:rsidDel="00000000">
              <w:rPr>
                <w:rtl w:val="0"/>
              </w:rPr>
              <w:t xml:space="preserve">28.5.</w:t>
            </w:r>
            <w:r w:rsidR="00000000" w:rsidRPr="00000000" w:rsidDel="00000000">
              <w:rPr>
                <w:rtl w:val="0"/>
              </w:rPr>
              <w:t xml:space="preserve">, </w:t>
            </w:r>
            <w:r w:rsidR="00000000" w:rsidRPr="00000000" w:rsidDel="00000000">
              <w:rPr>
                <w:rtl w:val="0"/>
              </w:rPr>
              <w:t xml:space="preserve">28.6</w:t>
            </w:r>
            <w:r w:rsidR="00000000" w:rsidRPr="00000000" w:rsidDel="00000000">
              <w:rPr>
                <w:rtl w:val="0"/>
              </w:rPr>
              <w:t xml:space="preserve">., </w:t>
            </w:r>
            <w:r w:rsidR="00000000" w:rsidRPr="00000000" w:rsidDel="00000000">
              <w:rPr>
                <w:rtl w:val="0"/>
              </w:rPr>
              <w:t xml:space="preserve">28.7.</w:t>
            </w:r>
            <w:r w:rsidR="00000000" w:rsidRPr="00000000" w:rsidDel="00000000">
              <w:rPr>
                <w:rtl w:val="0"/>
              </w:rPr>
              <w:t xml:space="preserve">, </w:t>
            </w:r>
            <w:r w:rsidR="00000000" w:rsidRPr="00000000" w:rsidDel="00000000">
              <w:rPr>
                <w:rtl w:val="0"/>
              </w:rPr>
              <w:t xml:space="preserve">28.8.</w:t>
            </w:r>
            <w:r w:rsidR="00000000" w:rsidRPr="00000000" w:rsidDel="00000000">
              <w:rPr>
                <w:rtl w:val="0"/>
              </w:rPr>
              <w:t xml:space="preserve">, </w:t>
            </w:r>
            <w:r w:rsidR="00000000" w:rsidRPr="00000000" w:rsidDel="00000000">
              <w:rPr>
                <w:rtl w:val="0"/>
              </w:rPr>
              <w:t xml:space="preserve">28.9.</w:t>
            </w:r>
            <w:r w:rsidR="00000000" w:rsidRPr="00000000" w:rsidDel="00000000">
              <w:rPr>
                <w:rtl w:val="0"/>
              </w:rPr>
              <w:t xml:space="preserve">, </w:t>
            </w:r>
            <w:r w:rsidR="00000000" w:rsidRPr="00000000" w:rsidDel="00000000">
              <w:rPr>
                <w:rtl w:val="0"/>
              </w:rPr>
              <w:t xml:space="preserve">28.10.</w:t>
            </w:r>
            <w:r w:rsidR="00000000" w:rsidRPr="00000000" w:rsidDel="00000000">
              <w:rPr>
                <w:rtl w:val="0"/>
              </w:rPr>
              <w:t xml:space="preserve">,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28.12.</w:t>
            </w:r>
            <w:r w:rsidR="00000000" w:rsidRPr="00000000" w:rsidDel="00000000">
              <w:rPr>
                <w:rtl w:val="0"/>
              </w:rPr>
              <w:t xml:space="preserve"> apakšpunktā minētajām izmaksām var piemērot ārpakalpojumu saskaņā ar normatīvajiem aktiem publisko iepirkumu jomā, īstenojot atklātu, pārredzamu, nediskriminējošu, sociāli atbildīgu un konkurenci neierobežojošu iepirkuma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iesniedzējs var nebūt publiskā iepirkuma subjekts, lūdzam precizēt noteikumu projekta 30.punktu, paredzot, ka iepirkumi var tikt veikti arī atbilstoši Ministru kabineta noteikumiem Nr.104 "Noteikumi par iepirkuma procedūru un tās piemērošanas kārtību pasūtītāja finansētiem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Finansējuma saņēmēja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25.2 un 25.3.apakšpunkta nosacījumi paredz, ka prasmju fonds ir </w:t>
            </w:r>
            <w:r w:rsidR="00000000" w:rsidRPr="00000000" w:rsidDel="00000000">
              <w:rPr>
                <w:i w:val="1"/>
                <w:rtl w:val="0"/>
              </w:rPr>
              <w:t xml:space="preserve">de minimis</w:t>
            </w:r>
            <w:r w:rsidR="00000000" w:rsidRPr="00000000" w:rsidDel="00000000">
              <w:rPr>
                <w:rtl w:val="0"/>
              </w:rPr>
              <w:t xml:space="preserve"> atbalsta sniedzējs, lūdzam pārskatīt lietoto terminoloģiju noteikumu projektā tā, lai būtu skaidrs, ka prasmju fonda pārvaldnieka pienākumi attiecas uz abiem noteikumu projekta 62.punktā minētajiem gadījumiem - gan gadījumiem, kad prasmju fonda pārvaldība tiek iepirkta ārpakalpojumā, gan - kad finansējuma saņēmējs izvēlas to veikt un par attiecīgajām pārvaldnieka darbībām ir </w:t>
            </w:r>
            <w:r w:rsidR="00000000" w:rsidRPr="00000000" w:rsidDel="00000000">
              <w:rPr>
                <w:i w:val="1"/>
                <w:rtl w:val="0"/>
              </w:rPr>
              <w:t xml:space="preserve">de minimis</w:t>
            </w:r>
            <w:r w:rsidR="00000000" w:rsidRPr="00000000" w:rsidDel="00000000">
              <w:rPr>
                <w:rtl w:val="0"/>
              </w:rPr>
              <w:t xml:space="preserve"> atbalsta saņēmējs. Piemēram, lūdzam izvērtēt, kuri no noteikumu projektā iekļautajiem pienākumiem atteicas uz finansējuma saņēmēju, kuri pienākumi būtu iekļaujami, piemēram, līgumā starp finansējuma saņēmēju un fonda pārvaldnieku </w:t>
            </w:r>
            <w:r w:rsidR="00000000" w:rsidRPr="00000000" w:rsidDel="00000000">
              <w:rPr>
                <w:i w:val="1"/>
                <w:rtl w:val="0"/>
              </w:rPr>
              <w:t xml:space="preserve">de minimis</w:t>
            </w:r>
            <w:r w:rsidR="00000000" w:rsidRPr="00000000" w:rsidDel="00000000">
              <w:rPr>
                <w:rtl w:val="0"/>
              </w:rPr>
              <w:t xml:space="preserve"> atbalsta piešķiršanas un fondu pārvaldības darbību kontekstā. Lūdzam attiecīgi precizēt arī terminoloģiju un nosacījumus citur noteikumu projekta tekstā, tostarp, V un VI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Anna Meinerte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nodrošināt principa "nenodarīt būtisku kaitējumu" ievērošanu komercdarbības atbalsta sniegšanā, lai darba devēja iesniegumā iekļautajai atbalstāmajai darbībai ir nebūtiska vai neesoša paredzamā ietekme uz visiem vides mērķiem, vērtējot gan tiešās, gan primārās netiešās sekas visā aprites ciklā;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principa “Nenodarīt būtisku kaitējumu” novērtējumā 4.2.4. specifiskajam atbilstības mērķim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ir norādīta nebūtiska ietekme uz šo principu, tad lūdzam svītrot noteikumu projekta 42.2. apakšpunktu, tādējādi mazinot noteiktās prasības un administratīvo slogu finansējuma saņēmējam. Attiecīgi lūdzam precizēt anotācijas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Luca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42.8. pirms komersanta pieteikuma izskatīšanas pārbaudīt un novērst interešu konflikta, korupcijas un krāpšanas risku, kā arī visā projekta īstenošanas laikā nodrošināt pārbaužu dokumentēšanu un apliecinājuma parakstīšanu par interešu konflikta neesību, ja nepieciešams, novēršot identificētos riskus vai konstatēto interešu konfliktu. Apliecinājumu finansējuma saņēmējs glabā atbilstoši Eiropas Parlamenta un Padomes 2024. gada 23. septembra Regula (ES, Euratom) Nr. 2024/2509 par finanšu noteikumiem, ko piemēro Savienības vispārējam budžetam (pārstrādāta redakcija) (turpmāk – regula Nr. 2024/2509) 132.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42.8. apakšpunktā ietvertās atsauces uz Eiropas Parlamenta un Padomes 2024. gada 23. septembra Regulas (ES, Euratom) 2024/2509 par finanšu noteikumiem, ko piemēro Savienības vispārējam budžetam (pārstrādāta redakcija), </w:t>
            </w:r>
            <w:r w:rsidR="00000000" w:rsidRPr="00000000" w:rsidDel="00000000">
              <w:rPr>
                <w:u w:val="single"/>
                <w:rtl w:val="0"/>
              </w:rPr>
              <w:t xml:space="preserve">132. pantu</w:t>
            </w:r>
            <w:r w:rsidR="00000000" w:rsidRPr="00000000" w:rsidDel="00000000">
              <w:rPr>
                <w:rtl w:val="0"/>
              </w:rPr>
              <w:t xml:space="preserve"> korektumu un nepieciešamības gadījumā aizstāt ar atsauci uz 133.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Finansējuma saņēmējs lēmumu par </w:t>
            </w:r>
            <w:r w:rsidR="00000000" w:rsidRPr="00000000" w:rsidDel="00000000">
              <w:rPr>
                <w:i w:val="1"/>
                <w:rtl w:val="0"/>
              </w:rPr>
              <w:t xml:space="preserve">de minimis </w:t>
            </w:r>
            <w:r w:rsidR="00000000" w:rsidRPr="00000000" w:rsidDel="00000000">
              <w:rPr>
                <w:rtl w:val="0"/>
              </w:rPr>
              <w:t xml:space="preserve">atbalsta piešķiršanu saskaņā ar Komisijas regulas Nr. 2023/2831 7. panta 3. punktu un 8. pantu var pieņemt līdz Komisijas regulas 2023/2831 darbības beigām. Lēmuma pieņemšanas diena ir uzskatāma par komercdarbības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komentārs. Lūdzam precizēt nosacījumu,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pēc analoģijas precizēt arī šo noteikumu projekta 67.punktu.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[Finansējuma saņēmējs] lēmumu par </w:t>
            </w:r>
            <w:r w:rsidR="00000000" w:rsidRPr="00000000" w:rsidDel="00000000">
              <w:rPr>
                <w:i w:val="1"/>
                <w:rtl w:val="0"/>
              </w:rPr>
              <w:t xml:space="preserve">de minimis </w:t>
            </w:r>
            <w:r w:rsidR="00000000" w:rsidRPr="00000000" w:rsidDel="00000000">
              <w:rPr>
                <w:rtl w:val="0"/>
              </w:rPr>
              <w:t xml:space="preserve">atbalsta piešķiršanu pieņem līdz Komisijas regulas Nr. 2023/2831 8.pantā un 7. panta 3. punktā minētajam termiņam. Lēmuma pieņemšanas diena ir uzskatāma par komercdarbības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Finansējuma saņēmējs izvērtē komersanta atbilstību šo noteikumu  </w:t>
            </w:r>
            <w:r w:rsidR="00000000" w:rsidRPr="00000000" w:rsidDel="00000000">
              <w:rPr>
                <w:rtl w:val="0"/>
              </w:rPr>
              <w:t xml:space="preserve">41.</w:t>
            </w:r>
            <w:r w:rsidR="00000000" w:rsidRPr="00000000" w:rsidDel="00000000">
              <w:rPr>
                <w:rtl w:val="0"/>
              </w:rPr>
              <w:t xml:space="preserve"> punktā noteiktajām prasībām,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piešķirto</w:t>
            </w:r>
            <w:r w:rsidR="00000000" w:rsidRPr="00000000" w:rsidDel="00000000">
              <w:rPr>
                <w:i w:val="1"/>
                <w:rtl w:val="0"/>
              </w:rPr>
              <w:t xml:space="preserve"> de minimis</w:t>
            </w:r>
            <w:r w:rsidR="00000000" w:rsidRPr="00000000" w:rsidDel="00000000">
              <w:rPr>
                <w:rtl w:val="0"/>
              </w:rPr>
              <w:t xml:space="preserve"> atbalstu viena vienota komersanta līmenī nepārsniedz Komisijas regulas Nr. 2023/2831 3. panta 2. punktā noteikto maksimālo </w:t>
            </w:r>
            <w:r w:rsidR="00000000" w:rsidRPr="00000000" w:rsidDel="00000000">
              <w:rPr>
                <w:i w:val="1"/>
                <w:rtl w:val="0"/>
              </w:rPr>
              <w:t xml:space="preserve">de minimis </w:t>
            </w:r>
            <w:r w:rsidR="00000000" w:rsidRPr="00000000" w:rsidDel="00000000">
              <w:rPr>
                <w:rtl w:val="0"/>
              </w:rPr>
              <w:t xml:space="preserve">atbalsta apmēru un pieņem lēmumu par komercdarbības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redakciju, jo finansējuma saņēmējam nav jāpārbauda tikai tas, vai netiek pārsniegts </w:t>
            </w:r>
            <w:r w:rsidR="00000000" w:rsidRPr="00000000" w:rsidDel="00000000">
              <w:rPr>
                <w:i w:val="1"/>
                <w:rtl w:val="0"/>
              </w:rPr>
              <w:t xml:space="preserve">de minimis</w:t>
            </w:r>
            <w:r w:rsidR="00000000" w:rsidRPr="00000000" w:rsidDel="00000000">
              <w:rPr>
                <w:rtl w:val="0"/>
              </w:rPr>
              <w:t xml:space="preserve"> atbalsta robežlimits viena vienota komersanta līmenī, bet arī atbilstība pārējiem </w:t>
            </w:r>
            <w:r w:rsidR="00000000" w:rsidRPr="00000000" w:rsidDel="00000000">
              <w:rPr>
                <w:i w:val="1"/>
                <w:rtl w:val="0"/>
              </w:rPr>
              <w:t xml:space="preserve">de minimis</w:t>
            </w:r>
            <w:r w:rsidR="00000000" w:rsidRPr="00000000" w:rsidDel="00000000">
              <w:rPr>
                <w:rtl w:val="0"/>
              </w:rPr>
              <w:t xml:space="preserve"> atbalsta regulā ietvertajiem nosacījumiem. Un tikai pēc visu </w:t>
            </w:r>
            <w:r w:rsidR="00000000" w:rsidRPr="00000000" w:rsidDel="00000000">
              <w:rPr>
                <w:i w:val="1"/>
                <w:rtl w:val="0"/>
              </w:rPr>
              <w:t xml:space="preserve">de minimis</w:t>
            </w:r>
            <w:r w:rsidR="00000000" w:rsidRPr="00000000" w:rsidDel="00000000">
              <w:rPr>
                <w:rtl w:val="0"/>
              </w:rPr>
              <w:t xml:space="preserve"> regulas nosacījumu pārbaudes, pieņem lēmumu par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Šo noteikumu ietvaros saņemto </w:t>
            </w:r>
            <w:r w:rsidR="00000000" w:rsidRPr="00000000" w:rsidDel="00000000">
              <w:rPr>
                <w:i w:val="1"/>
                <w:rtl w:val="0"/>
              </w:rPr>
              <w:t xml:space="preserve">de minimis </w:t>
            </w:r>
            <w:r w:rsidR="00000000" w:rsidRPr="00000000" w:rsidDel="00000000">
              <w:rPr>
                <w:rtl w:val="0"/>
              </w:rPr>
              <w:t xml:space="preserve">atbalstu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 </w:t>
            </w:r>
            <w:r w:rsidR="00000000" w:rsidRPr="00000000" w:rsidDel="00000000">
              <w:rPr>
                <w:rtl w:val="0"/>
              </w:rPr>
              <w:t xml:space="preserve">atbalstu, tai skaitā attiecībā uz vienām un tām pašām attiecināmajām izmaksām, līdz Komisijas regulas Nr.2023/2831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 </w:t>
            </w:r>
            <w:r w:rsidR="00000000" w:rsidRPr="00000000" w:rsidDel="00000000">
              <w:rPr>
                <w:rtl w:val="0"/>
              </w:rPr>
              <w:t xml:space="preserve">atbalstu par vienām un tām pašām izmaksām var apvienot, ja pēc atbalstu apvienošanas atbalsta vienībai vai izmaksu pozīcijai attiecīgā maksimālā atbalsta intensitāte nepārsniedz 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Lūdzam precizēt noteikumu projekta 56.pantu, svītrojot pirmajā teikumā frāzi “saņemto </w:t>
            </w:r>
            <w:r w:rsidR="00000000" w:rsidRPr="00000000" w:rsidDel="00000000">
              <w:rPr>
                <w:i w:val="1"/>
                <w:rtl w:val="0"/>
              </w:rPr>
              <w:t xml:space="preserve">de minimis</w:t>
            </w:r>
            <w:r w:rsidR="00000000" w:rsidRPr="00000000" w:rsidDel="00000000">
              <w:rPr>
                <w:rtl w:val="0"/>
              </w:rPr>
              <w:t xml:space="preserve"> atbalstu”, jo kumulācijas norma attiecināma uz piešķirto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Anna Meinerte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tiek pārkāpti Komisijas regulas Nr. 2023/2831 nosacījumi, komersantam ir pienākums atmaksāt finansējuma saņēmējam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60.punktu, norādot, pirmkārt, ka komersantam ir pienākums atmaksāt nelikumīgi saņemto </w:t>
            </w:r>
            <w:r w:rsidR="00000000" w:rsidRPr="00000000" w:rsidDel="00000000">
              <w:rPr>
                <w:i w:val="1"/>
                <w:rtl w:val="0"/>
              </w:rPr>
              <w:t xml:space="preserve">de minimis</w:t>
            </w:r>
            <w:r w:rsidR="00000000" w:rsidRPr="00000000" w:rsidDel="00000000">
              <w:rPr>
                <w:rtl w:val="0"/>
              </w:rPr>
              <w:t xml:space="preserve"> atbalstu prasmju fondam. Otrkārt, lūdzam papildināt ar skaidrojumu, nosakot prasmju fonda rīcību ar no komersanta atgūto nelikumīgo </w:t>
            </w:r>
            <w:r w:rsidR="00000000" w:rsidRPr="00000000" w:rsidDel="00000000">
              <w:rPr>
                <w:i w:val="1"/>
                <w:rtl w:val="0"/>
              </w:rPr>
              <w:t xml:space="preserve">de minimis</w:t>
            </w:r>
            <w:r w:rsidR="00000000" w:rsidRPr="00000000" w:rsidDel="00000000">
              <w:rPr>
                <w:rtl w:val="0"/>
              </w:rPr>
              <w:t xml:space="preserve"> atbalstu, proti, vai atgūtie līdzekļi tiek atkātoti piešķirti atbalsta programmas ietvaros citam komersantam, vai tiks atmaksāti sadarbības partnerim un ,attiecīgi, –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Anna Meinerte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Pirms </w:t>
            </w:r>
            <w:r w:rsidR="00000000" w:rsidRPr="00000000" w:rsidDel="00000000">
              <w:rPr>
                <w:i w:val="1"/>
                <w:rtl w:val="0"/>
              </w:rPr>
              <w:t xml:space="preserve">de minimis</w:t>
            </w:r>
            <w:r w:rsidR="00000000" w:rsidRPr="00000000" w:rsidDel="00000000">
              <w:rPr>
                <w:rtl w:val="0"/>
              </w:rPr>
              <w:t xml:space="preserve"> atbalsta piešķiršanas sadarbības iestāde pārbauda, vai plānotais </w:t>
            </w:r>
            <w:r w:rsidR="00000000" w:rsidRPr="00000000" w:rsidDel="00000000">
              <w:rPr>
                <w:i w:val="1"/>
                <w:rtl w:val="0"/>
              </w:rPr>
              <w:t xml:space="preserve">de minimis</w:t>
            </w:r>
            <w:r w:rsidR="00000000" w:rsidRPr="00000000" w:rsidDel="00000000">
              <w:rPr>
                <w:rtl w:val="0"/>
              </w:rPr>
              <w:t xml:space="preserve"> atbalsts finansējuma saņēmējam kopā ar iepriekšējos trijos gados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komersanta līmenī nepārsniedz Komisijas regulas 2023/2831 3. panta 2. punktā noteikto maksimālo </w:t>
            </w:r>
            <w:r w:rsidR="00000000" w:rsidRPr="00000000" w:rsidDel="00000000">
              <w:rPr>
                <w:i w:val="1"/>
                <w:rtl w:val="0"/>
              </w:rPr>
              <w:t xml:space="preserve">de minimis </w:t>
            </w:r>
            <w:r w:rsidR="00000000" w:rsidRPr="00000000" w:rsidDel="00000000">
              <w:rPr>
                <w:rtl w:val="0"/>
              </w:rPr>
              <w:t xml:space="preserve">atbalsta apmēru. </w:t>
            </w:r>
            <w:r w:rsidR="00000000" w:rsidRPr="00000000" w:rsidDel="00000000">
              <w:rPr>
                <w:i w:val="1"/>
                <w:rtl w:val="0"/>
              </w:rPr>
              <w:t xml:space="preserve">De minimis</w:t>
            </w:r>
            <w:r w:rsidR="00000000" w:rsidRPr="00000000" w:rsidDel="00000000">
              <w:rPr>
                <w:rtl w:val="0"/>
              </w:rPr>
              <w:t xml:space="preserve"> atbalsta apmērs tiek vērtēts viena vienota uzņēmuma līmenī saskaņā ar Komisijas regulas 2023/2831 2.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projektā ir ietverta definīcija 'vienam vienotam komersantam' aicinām noteikumu projekta 64.punkta 2.teikumu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34.punktā izteikto komentāru un atkārtoti lūdzam papildināt anotāciju ar izvērtējumu, vai fakts, ka projekta ietvaros viena persona var atkārtoti piedalīties vairākās mācībās, neapdraud pasākuma uzraudzības rādītāju sasniegšanu, ņemot vērā, ka tajos ieskaitāmas unikālas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Luca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1.3.sadaļas “Pašreizējā situācija, problēmas un risinājumi” rindkopā par ekspertu piesaisti, aprakstot ekspertu piesaistei nepieciešamā finansējuma novirzīšanu Finanšu ministrijai, iekavās norādīt atsauci uz sadarbības iestādi, kas veiks ekspertu piesaisti, lai pamatotu finansējuma novirzīšanu Centrālai finanšu un līgumu aģentūrai.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projekts paredz, ka projektu iesniegumu vērtēšanā atbilstību kvalitātes kritērijiem vērtē vismaz divi piesaistīti ārvalstu eksperti cilvēkresursu attīstības jautājumos. Lai sadarbības iestāde  4.2.4.1. pasākuma otrās kārtas projektu iesniegumu atlasē nepieciešamiem un piesaistītajiem ārvalstu ekspertiem nodrošinātu atlīdzību par to veikto darbu, panākts risinājums, ka tiks precizētas IZM ar 2021.gada 7.septembra Ministru kabineta sēdes protokola Nr.60 32.§ 1.punktu pieņemtajā informatīvā ziņojuma “Par Latvijas Atveseļošanas un noturības mehānisma plāna ieviešanu” tabulā Nr.3 noteiktās administrēšanas izmaksas, samazinot finansējumu IZM par 12 000 euro, un par attiecīgu summu palielinot finansējumu Finanšu ministrijai</w:t>
            </w:r>
            <w:r w:rsidR="00000000" w:rsidRPr="00000000" w:rsidDel="00000000">
              <w:rPr>
                <w:b w:val="1"/>
                <w:u w:val="single"/>
                <w:rtl w:val="0"/>
              </w:rPr>
              <w:t xml:space="preserve"> (Centrālajai finanšu un līgumu aģentūrai)</w:t>
            </w:r>
            <w:r w:rsidR="00000000" w:rsidRPr="00000000" w:rsidDel="00000000">
              <w:rPr>
                <w:rtl w:val="0"/>
              </w:rPr>
              <w:t xml:space="preserve">. Attiecīgi MK protokollēmumā tiek noteikts uzdevums IZM sagatavot un iesniegt Finanšu ministrijā pieprasījumu apropriācijas izmaiņām IZM budžeta apakšprogrammā 74.50.00 “Tehniskā palīdzība Atveseļošanas un noturības mehānisma apgūšanai”, paredzot attiecīgu finansējuma pārdali uz 74. resora “Gadskārtējā valsts budžeta izpildes procesā pārdalāmais finansējums” programmu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apakšsadaļā “</w:t>
            </w:r>
            <w:r w:rsidR="00000000" w:rsidRPr="00000000" w:rsidDel="00000000">
              <w:rPr>
                <w:i w:val="1"/>
                <w:rtl w:val="0"/>
              </w:rPr>
              <w:t xml:space="preserve">Sinerģija, papildinātība un demarkācja ar citiem pasākumiem</w:t>
            </w:r>
            <w:r w:rsidR="00000000" w:rsidRPr="00000000" w:rsidDel="00000000">
              <w:rPr>
                <w:rtl w:val="0"/>
              </w:rPr>
              <w:t xml:space="preserve">” skaidrots 4.2.4.1. pasākuma 2.kārtas savstarpēji papildinošais atbalsts ar citiem Izglītības un zinātnes ministrijas pasākumiem, t.sk. dalībai mācībās nenosakot ierobežojumus tām personām, kuras saņēmušas mācību atbalstu 4.2.4.2. "</w:t>
            </w:r>
            <w:r w:rsidR="00000000" w:rsidRPr="00000000" w:rsidDel="00000000">
              <w:rPr>
                <w:i w:val="1"/>
                <w:rtl w:val="0"/>
              </w:rPr>
              <w:t xml:space="preserve">Atbalsts pieaugušo individuālajās vajadzībās balstītai pieaugušo izglītībai</w:t>
            </w:r>
            <w:r w:rsidR="00000000" w:rsidRPr="00000000" w:rsidDel="00000000">
              <w:rPr>
                <w:rtl w:val="0"/>
              </w:rPr>
              <w:t xml:space="preserve">" un 6.1.1.5. "</w:t>
            </w:r>
            <w:r w:rsidR="00000000" w:rsidRPr="00000000" w:rsidDel="00000000">
              <w:rPr>
                <w:i w:val="1"/>
                <w:rtl w:val="0"/>
              </w:rPr>
              <w:t xml:space="preserve">Nodarbināto prasmju paaugstināšana un atbalsts kvalifikācijas iegūšanai, atbalsts darbaspēka mācībām saskaņā ar uzņēmumu pieprasījumu</w:t>
            </w:r>
            <w:r w:rsidR="00000000" w:rsidRPr="00000000" w:rsidDel="00000000">
              <w:rPr>
                <w:rtl w:val="0"/>
              </w:rPr>
              <w:t xml:space="preserve">" pasākuma, un 2.3.1.4.i. "</w:t>
            </w:r>
            <w:r w:rsidR="00000000" w:rsidRPr="00000000" w:rsidDel="00000000">
              <w:rPr>
                <w:i w:val="1"/>
                <w:rtl w:val="0"/>
              </w:rPr>
              <w:t xml:space="preserve">Individuālo mācību kontu pieejas attīstība</w:t>
            </w:r>
            <w:r w:rsidR="00000000" w:rsidRPr="00000000" w:rsidDel="00000000">
              <w:rPr>
                <w:rtl w:val="0"/>
              </w:rPr>
              <w:t xml:space="preserve">" investīcijas projektu ietvaros. Ņemot vērā, ka nodarbināto mācībām atbalsts ir plaši pieejams dažādos atbalsta pasākumos (gan iepriekš minētajos pasākumos, gan arī Ekonomikas ministrijas 4.2.4.1. pasākuma 1.kārtā, Viedās administrācijas un reģionālās attīstības ministrijas īstenotajos pasākumos, Nodarbinātības valsts aģentūras pasākumos u.c.), lūdzam papildināt anotāciju, skaidrojot iespējamos riskus noteikumu projekta 5.1.apakšpunktā noteiktā iznākuma rādītāja (4 740 unikālās personas) sasniegšanai, ko varētu ietekmēt plaši pieejamais mācību piedāvājums.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Jodele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apakšsadaļā "Finansējuma saņēmēja pienākumi 4.2.4.1. pasākuma otrās kārtas īstenošanā" minēto skaidrojumu </w:t>
            </w:r>
            <w:r w:rsidR="00000000" w:rsidRPr="00000000" w:rsidDel="00000000">
              <w:rPr>
                <w:i w:val="1"/>
                <w:rtl w:val="0"/>
              </w:rPr>
              <w:t xml:space="preserve">"5. Ne retāk kā reizi </w:t>
            </w:r>
            <w:r w:rsidR="00000000" w:rsidRPr="00000000" w:rsidDel="00000000">
              <w:rPr>
                <w:i w:val="1"/>
                <w:u w:val="single"/>
                <w:rtl w:val="0"/>
              </w:rPr>
              <w:t xml:space="preserve">sešos</w:t>
            </w:r>
            <w:r w:rsidR="00000000" w:rsidRPr="00000000" w:rsidDel="00000000">
              <w:rPr>
                <w:i w:val="1"/>
                <w:rtl w:val="0"/>
              </w:rPr>
              <w:t xml:space="preserve"> mēnešos ievietot savā tīmekļa vietnē aktuālo informāciju par projekta īstenošanas gaitu un sniegtajām mācībām"</w:t>
            </w:r>
            <w:r w:rsidR="00000000" w:rsidRPr="00000000" w:rsidDel="00000000">
              <w:rPr>
                <w:rtl w:val="0"/>
              </w:rPr>
              <w:t xml:space="preserve">, saskaņojot to ar aktuālo noteikumu projekta 44.punkta redakciju, kas paredz tīmekļvietnes aktualizēšanu ne retāk kā reizi </w:t>
            </w:r>
            <w:r w:rsidR="00000000" w:rsidRPr="00000000" w:rsidDel="00000000">
              <w:rPr>
                <w:u w:val="single"/>
                <w:rtl w:val="0"/>
              </w:rPr>
              <w:t xml:space="preserve">trijos</w:t>
            </w:r>
            <w:r w:rsidR="00000000" w:rsidRPr="00000000" w:rsidDel="00000000">
              <w:rPr>
                <w:rtl w:val="0"/>
              </w:rPr>
              <w:t xml:space="preserve"> mēnešos.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Jodele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lai Sadarbības iestāde 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projektu iesniegumu atlasē piesaistītajiem ārvalstu ekspertiem cilvēkresursu attīstības jautājumos nodrošinātu atlīdzību par prasmju fonda konceptuālā apraksta kvalitātes un atbilstības projektu iesniegumu atlases nolikumā noteiktajām prasībām vērtējumu, atbilstoši atlasē saņemtajam projektu skaitam, kuriem šāds vērtējums būs nepieciešams, tiks precizētas Izglītības un zinātnes ministrijai ar 2021.gada 7.septembra Ministru kabineta sēdes protokola Nr.60 32.§ 1.punktu pieņemtajā informatīvā ziņojuma “Par Latvijas Atveseļošanas un noturības mehānisma plāna ieviešanu” tabulā Nr.3 noteiktās administrēšanas izmaksas, samazinot finansējumu Izglītības un zinātnes ministrijai par summu līdz 12 000 euro, un par attiecīgu summu palielinot finansējumu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sēdes protokollēmuma projektā noteiktais attiecas uz konkrētām valsts pārvaldes iestādēm, lūdzam aizstāt Ministru kabineta sēdes protokollēmuma projekta 3. punkta vārdus "Sadarbības iestāde" ar vārdiem "Centrālā finanšu un līgumu aģentūra kā Eiropas Savienības fondu sadarbības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lai Sadarbības iestāde 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projektu iesniegumu atlasē piesaistītajiem ārvalstu ekspertiem cilvēkresursu attīstības jautājumos nodrošinātu atlīdzību par prasmju fonda konceptuālā apraksta kvalitātes un atbilstības projektu iesniegumu atlases nolikumā noteiktajām prasībām vērtējumu, atbilstoši atlasē saņemtajam projektu skaitam, kuriem šāds vērtējums būs nepieciešams, tiks precizētas Izglītības un zinātnes ministrijai ar 2021.gada 7.septembra Ministru kabineta sēdes protokola Nr.60 32.§ 1.punktu pieņemtajā informatīvā ziņojuma “Par Latvijas Atveseļošanas un noturības mehānisma plāna ieviešanu” tabulā Nr.3 noteiktās administrēšanas izmaksas, samazinot finansējumu Izglītības un zinātnes ministrijai par summu līdz 12 000 euro, un par attiecīgu summu palielinot finansējumu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projekta 3.punktā svītrot vārdu “līdz” pirms 12 000 euro un norādīt gadu, kurā plānots samazināt finansējumu Izglītības un zinātnes ministrijai budžeta apakšprogrammā 74.50.00 “Tehniskā palīdzība Atveseļošanas un noturības mehānisma (ANM) apgūšanai”.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11.03.2025.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11.03.2025.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