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8. septembra noteikumos Nr. 518 "Valsts kapitāla daļu un valsts kapitālsabiedrību pārvaldības koordinācijas institūcijas padomes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4.14. Baltijas Korporatīvās pārvaldības institūta;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Valsts kapitāla daļu un valsts kapitālsabiedrību pārvaldības koordinācijas institūcijas padomes (turpmāk - KIP) </w:t>
            </w:r>
            <w:r w:rsidR="00000000" w:rsidRPr="00000000" w:rsidDel="00000000">
              <w:rPr>
                <w:u w:val="single"/>
                <w:rtl w:val="0"/>
              </w:rPr>
              <w:t xml:space="preserve">sastāvā iekļaut tikai Latvijā reģistrēto nevalstisko organizāciju un institūciju pārstāvjus</w:t>
            </w:r>
            <w:r w:rsidR="00000000" w:rsidRPr="00000000" w:rsidDel="00000000">
              <w:rPr>
                <w:rtl w:val="0"/>
              </w:rPr>
              <w:t xml:space="preserve">, ņemot vērā, ka regulējuma primārais mērķis ir veicināt publiskai personai, t.i. Latvijai, piederošu kapitāla daļu un publiskas personas, t.i. Latvijas, kapitālsabiedrību efektīvu pārvaldību, publiskas personas (Latvijas) kapitālsabiedrību racionālu un ekonomiski pamatotu resursu izmantošanu, labas korporatīvās pārvaldības principu ievērošanu, kā arī nodrošināt publiskas personas (Latvijas) līdzdalības nosacījumu ievērošanu. Vienlaikus augsti novērtējama Baltijas Korporatīvās pārvaldības institūta pārstāvja dalība KIP sēdēs kā pieaicinātam neatkarīgam ekspertam attiecīgajos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valsts un pašvaldību konsultatīvajās padomēs un Saeimas komisijas sēdēs tiek aicināti arī Latvijas Universitātes, Rīgas Tehniskās universitātes, Turības un citu augstskolu kvalificēti pārstāvji, kas sniedz profesionālus ieteikumus un ekspertīzes dažādos aktuālajos jautājumos, tostarp komercdarbības un kapitālsabiedrību pārvaldības jautājumos, bet to pārstāvjus Valsts kanceleja nepiedāvā iekļaut KIP sastāvā, piedāvājot tikai Lietuvas nevalstiskās organizācijas pārstāvi, kas rada nekonsekvenci un nevienlīdzīgu attieksmi pret Latvijas augstskolu, institūciju un organizāciju pārstāvjiem.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ir stratēģiski svarīgi aizstāvēt un stiprināt tieši Latvijas intereses Latvijas ekonomikas izaugsmē, attīstībā, vērtības palielināšanā un atpazīstamībā.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tostarp, ka Baltijas Korporatīvās pārvaldības institūts ir reģistrēts Lietuvā, lūdzam svītrot projekta 2.punktā piedāvāto 4.14.apakšpunktu un ierosinām tāpat kā līdz šim KIP izmantot tiesības aicināt uz attiecīgām KIP sēdēm ekspertus ar padomdevēja tiesībām no augstskolām, nevalstiskajām organizācijām un citām institūcijām, tostarp </w:t>
            </w:r>
            <w:r w:rsidR="00000000" w:rsidRPr="00000000" w:rsidDel="00000000">
              <w:rPr>
                <w:u w:val="single"/>
                <w:rtl w:val="0"/>
              </w:rPr>
              <w:t xml:space="preserve">kā profesionālu neatkarīgu ekspertu </w:t>
            </w:r>
            <w:r w:rsidR="00000000" w:rsidRPr="00000000" w:rsidDel="00000000">
              <w:rPr>
                <w:rtl w:val="0"/>
              </w:rPr>
              <w:t xml:space="preserve">Baltijas Korporatīvās pārvaldības institūta pārstāvi, kas nepieciešamības gadījumā sniegtu neatkarīgu viedokli kapitālsabiedrību korporatīvās pārvaldības jautājumos.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Izteikt 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Padomes sastāvā iekļauj pa vienam pārstāvim (nosakot personu, kas padomes locekli aizvieto)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 Finanšu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Tieslietu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4.3. Ekonomikas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4.4. Satiksmes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4.5. Zemkopības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4.6. Veselības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4.7. Kultūras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 Klimata un enerģētikas ministrijas;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4.9. Latvijas Brīvo arodbiedrību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4.10. Latvijas Pašvaldību savienības;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4.11. Latvijas Darba devēju konfederācijas;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4.12. Latvijas Tirdzniecības un rūpniecības kameras;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4.13. Ministru prezidenta biroja;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4.14. koordinācijas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Marina Podvinska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23-TA-1908</w:t>
    </w:r>
    <w:r>
      <w:br/>
    </w:r>
    <w:r w:rsidR="00000000" w:rsidRPr="00000000" w:rsidDel="00000000">
      <w:rPr>
        <w:rtl w:val="0"/>
      </w:rPr>
      <w:t xml:space="preserve">Izdrukāts 21.03.2025. 17.38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23-TA-1908</w:t>
    </w:r>
    <w:r>
      <w:br/>
    </w:r>
    <w:r w:rsidR="00000000" w:rsidRPr="00000000" w:rsidDel="00000000">
      <w:rPr>
        <w:rtl w:val="0"/>
      </w:rPr>
      <w:t xml:space="preserve">Izdrukāts 21.03.2025. 17.38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Atzinumi_23-TA-1908.docx</dc:title>
</cp:coreProperties>
</file>

<file path=docProps/custom.xml><?xml version="1.0" encoding="utf-8"?>
<Properties xmlns="http://schemas.openxmlformats.org/officeDocument/2006/custom-properties" xmlns:vt="http://schemas.openxmlformats.org/officeDocument/2006/docPropsVTypes"/>
</file>