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februāra noteikumos Nr. 97 "Publiskas personas mantas iznomāšanas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nomas objekts ir nekustama manta, nomas objekta nosacītās nomas maksas noteikšanai iznomātājs organizē nomas objekta apsekošanu un faktiskā stāvokļa novērtēšanu un nosacīto nomas maksu nosaka, ievērojot nomas objekta tehnisko stāvokli, atrašanās vietu, izmantošanas iespējas un citus apstākļus. Ja objektīvu iemeslu dēļ nav iespējams noteikt iznomājamo publiskas personas zemes vienības daļu, piemēram, ja iznomā publiskas personas būves ārējo sienu vai citu būves konstruktīvo elementu, kas nav iekļauts būves kopējā platībā, nomas maksu par zemes vienības daļu neiekļauj. Iznomājot nomas objektu, kas sastāv no būves un zemes vienības, papildu maksājumos iekļauj arī maksu par zemes nomu, kas noteikta atbilstoši Ministru kabineta noteikumiem par publiskas personas zemes nomu.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savos objektos izvieto dažāda veida tehniskās iekārtas, piemēram, pārtikas un dzērienu automātus, bankomātus, kā arī dažāda veida tehniskās iekārtas, kas, lielākoties, aizņem ļoti mazu telpas platību. Esošais regulējums paredz, kā, iznomājot nomas objektu, kas sastāv no būves un zemes vienības, papildu maksājumos iekļauj arī maksu par zemes nomu, kas noteikta atbilstoši Ministru kabineta noteikumiem par publiskas personas zemes nomu. Vienīgais izņēmums, kad nomas maksā zemes nomas maksu neiekļauj, ir gadījumos,  kad objektīvu iemeslu dēļ nav iespējams noteikt iznomājamo publiskas personas zemes vienības daļu, piemēram, ja iznomā publiskas personas būves ārējo sienu vai citu būves konstruktīvo elementu, kas nav iekļauts būves kopējā platībā. Tādējādi veidojas situācija, ka gadījumā, ja pārtikas vai dzērienu automātu izvieto nojumē, nomas maksā iekļauj izdevumus gan par būves, gan zemes izmantošanu, savukārt,  ja pārtikas vai dzērienu automātu novieto blakus būvei, tad maksājama tikai zemes nomas maksa. Lai novērstu šādas vai līdzīgas situācijas, kā arī mazinātu iestāžu administratīvo slogu, aprēķinot zemes nomas maksu mazām zemes platībām 1-2 m</w:t>
            </w:r>
            <w:r w:rsidR="00000000" w:rsidRPr="00000000" w:rsidDel="00000000">
              <w:rPr>
                <w:vertAlign w:val="superscript"/>
                <w:rtl w:val="0"/>
              </w:rPr>
              <w:t xml:space="preserve">2</w:t>
            </w:r>
            <w:r w:rsidR="00000000" w:rsidRPr="00000000" w:rsidDel="00000000">
              <w:rPr>
                <w:rtl w:val="0"/>
              </w:rPr>
              <w:t xml:space="preserve">, rosinām precizēt noteikumu 79.punktu, paredzot, ka izņēmums par zemes nomas maksas neiekļaušanu nomas maksas aprēķinā attiecināms arī uz gadījumiem, kad iznomā nomas objektu noteikumu 6.3.apakšpunktā minēto iekārtu - bankomātu, pārtikas automātu vai citu tehnisko iekārtu izvietošanai.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nomas objekts ir nekustama manta, nomas objekta nosacītās nomas maksas noteikšanai iznomātājs organizē nomas objekta apsekošanu un faktiskā stāvokļa novērtēšanu un nosacīto nomas maksu nosaka, ievērojot nomas objekta tehnisko stāvokli, atrašanās vietu, izmantošanas iespējas un citus apstākļus. Ja objektīvu iemeslu dēļ nav iespējams noteikt iznomājamo publiskas personas zemes vienības daļu, piemēram, ja iznomā publiskas personas būves ārējo sienu vai citu būves konstruktīvo elementu, kas nav iekļauts būves kopējā platībā, nomas maksu par zemes vienības daļu neiekļauj. Iznomājot nomas objektu, kas sastāv no būves un zemes vienības, papildu maksājumos iekļauj arī maksu par zemes nomu, kas noteikta atbilstoši Ministru kabineta noteikumiem par publiskas personas zemes nomu.</w:t>
            </w:r>
            <w:r w:rsidR="00000000" w:rsidRPr="00000000" w:rsidDel="00000000">
              <w:rPr>
                <w:u w:val="single"/>
                <w:rtl w:val="0"/>
              </w:rPr>
              <w:t xml:space="preserve"> Šī prasība nav attiecināma uz gadījumiem, kad iznomā nomas objektu bankomātu, pārtikas automātu vai tehnisko iekārtu izvietošanai.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Vijars Zadarožnajs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25-TA-1525</w:t>
    </w:r>
    <w:r>
      <w:br/>
    </w:r>
    <w:r w:rsidR="00000000" w:rsidRPr="00000000" w:rsidDel="00000000">
      <w:rPr>
        <w:rtl w:val="0"/>
      </w:rPr>
      <w:t xml:space="preserve">Izdrukāts 27.11.2025.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25-TA-1525</w:t>
    </w:r>
    <w:r>
      <w:br/>
    </w:r>
    <w:r w:rsidR="00000000" w:rsidRPr="00000000" w:rsidDel="00000000">
      <w:rPr>
        <w:rtl w:val="0"/>
      </w:rPr>
      <w:t xml:space="preserve">Izdrukāts 27.11.2025.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Atzinumi_25-TA-1525.docx</dc:title>
</cp:coreProperties>
</file>

<file path=docProps/custom.xml><?xml version="1.0" encoding="utf-8"?>
<Properties xmlns="http://schemas.openxmlformats.org/officeDocument/2006/custom-properties" xmlns:vt="http://schemas.openxmlformats.org/officeDocument/2006/docPropsVTypes"/>
</file>