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25-TA-1658: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20. 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vai būs nepieciešams veikt grozījumus vienošanās un līgumos par investīciju projekta īstenošanu, ņemot vērā, ka no Ministru kabineta 2022. gada 20. septembra noteikumiem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 (turpmāk - noteikumi Nr. 582) tiek svītrots 7.2. apakšpunktā minētais atskaites punkts, kā arī 8.2. apakšpunkts un citas izrietošās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6.2.apakšpunktā norādīt 3.1.2.1.i.pasākuma īstenošanai paredzēto kopējo attiecināmā finansējuma, Atveseļošanas un noturības mehānisma (turpmāk – Atveseļošanas fonds) un valsts budžeta finansējuma apmēru atbilstoši noteikumu Nr.582 11.punkta plānotajai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1., 2. un 3.punkta un 1.1., 1.2. un 1.3.apakšpunkta 2.ailē norādīt Atveseļošanas fonda un valsts budžeta finansējuma apmēru pirms attiecīgā finansējuma samazinājuma veikšanas, jo atbilstoši anotācijas 3.sadaļas 6.2.apakšpunktā sniegtajai informācijai Atveseļošanas fonda finansējums 4 983 793 </w:t>
            </w:r>
            <w:r w:rsidR="00000000" w:rsidRPr="00000000" w:rsidDel="00000000">
              <w:rPr>
                <w:i w:val="1"/>
                <w:rtl w:val="0"/>
              </w:rPr>
              <w:t xml:space="preserve">euro </w:t>
            </w:r>
            <w:r w:rsidR="00000000" w:rsidRPr="00000000" w:rsidDel="00000000">
              <w:rPr>
                <w:rtl w:val="0"/>
              </w:rPr>
              <w:t xml:space="preserve">apmērā un valsts budžeta finansējums 227 231 </w:t>
            </w:r>
            <w:r w:rsidR="00000000" w:rsidRPr="00000000" w:rsidDel="00000000">
              <w:rPr>
                <w:i w:val="1"/>
                <w:rtl w:val="0"/>
              </w:rPr>
              <w:t xml:space="preserve">euro </w:t>
            </w:r>
            <w:r w:rsidR="00000000" w:rsidRPr="00000000" w:rsidDel="00000000">
              <w:rPr>
                <w:rtl w:val="0"/>
              </w:rPr>
              <w:t xml:space="preserve">apmērā jau ietver Atveseļošanas fonda finansējuma samazinājumu 720 378 </w:t>
            </w:r>
            <w:r w:rsidR="00000000" w:rsidRPr="00000000" w:rsidDel="00000000">
              <w:rPr>
                <w:i w:val="1"/>
                <w:rtl w:val="0"/>
              </w:rPr>
              <w:t xml:space="preserve">euro </w:t>
            </w:r>
            <w:r w:rsidR="00000000" w:rsidRPr="00000000" w:rsidDel="00000000">
              <w:rPr>
                <w:rtl w:val="0"/>
              </w:rPr>
              <w:t xml:space="preserve">apmērā un valsts budžeta finansējuma samazinājumu 30 248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3.sadaļas 5.1.apakšpunkta 3.aili.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2022. gada 20. 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sēdes protokollēmuma projektu ar punktu, nosakot, ka tiek atbalstīta 3.1.2.1.i. investīcijas “Publisko pakalpojumu un nodarbinātības pieejamības veicināšanas pasākumi cilvēkiem ar funkcionāliem traucējumiem” pirmās kārtas “Valsts un pašvaldību ēku vides pieejamības nodrošināšanas pasākumi” īstenošanas noteikumi”” īstenošanai nepieciešamā pievienotās vērtības nodokļa ne vairāk kā 293 243 </w:t>
            </w:r>
            <w:r w:rsidR="00000000" w:rsidRPr="00000000" w:rsidDel="00000000">
              <w:rPr>
                <w:i w:val="1"/>
                <w:rtl w:val="0"/>
              </w:rPr>
              <w:t xml:space="preserve">euro </w:t>
            </w:r>
            <w:r w:rsidR="00000000" w:rsidRPr="00000000" w:rsidDel="00000000">
              <w:rPr>
                <w:rtl w:val="0"/>
              </w:rPr>
              <w:t xml:space="preserve">apmērā segšana no valsts budžeta līdzekļiem. Līdz ar to Ministru kabineta sēdes protokollēmuma projekts papildināms ar punktu, kas nosaka, ka Ministru kabineta 2025.gada 22.aprīļa sēdes protokollēmuma (protokols Nr.16 11.§) “Noteikumu projekts “|Grozījumi Ministru kabineta 2022.gada 20.septembra noteikumos Nr. 582 “Eiropas Savienības Atveseļošanas un noturības mehānisma plāna 3.1. reformu un investīciju virzienu “Reģionālā politika” 3.1.2.1.i. investīcijas “Publisko pakalpojumu un nodarbinātības pieejamības veicināšanas pasākumi cilvēkiem ar funkcionāliem traucējumiem” pirmās kārtas “Valsts un pašvaldību ēku vides pieejamības nodrošināšanas pasākumi” īstenošanas noteikumi”” 3.punkts tiek atzīts par aktualitāti zaudējušu.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Grozījumi šo noteikumu 7.2. un </w:t>
            </w:r>
            <w:r w:rsidR="00000000" w:rsidRPr="00000000" w:rsidDel="00000000">
              <w:rPr>
                <w:rtl w:val="0"/>
              </w:rPr>
              <w:t xml:space="preserve">7.3.</w:t>
            </w:r>
            <w:r w:rsidR="00000000" w:rsidRPr="00000000" w:rsidDel="00000000">
              <w:rPr>
                <w:rtl w:val="0"/>
              </w:rPr>
              <w:t xml:space="preserve"> apakšpunktā par izmaiņām pasākuma ietvaros sasniedzamo atskaites punktu termiņos stājas spēkā nākamajā dienā pēc tam, kad oficiālajā izdevumā "Latvijas Vēstnesis" publicēts paziņojums, ka Eiropas Komisija pieņēmusi pozitīvu lēmumu par Atveseļošanas fonda plāna grozījumu priekšlikumiem par izmaiņām pasākuma ietvaros sasniedzamo atskaites punktu termiņos.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21. punkts šobrīd paredz, ka tiek grozīts noteikumu Nr. 582 34. punkts, lai gan tā redakcija ar grozījumiem nav izmainīta. Gadījumā, ja ir paredzēts noteikt atliekošu termiņu noteikumu Nr. 582 7.2. un 8.2. apakšpunkta svītrošanai un izrietošajiem grozījumiem citās noteikumu Nr. 582 normās, lūdzam papildināt noteikumu projektu ar jaunu punktu, kas to paredz, negrozot noteikumu Nr. 582 34. punktu, ņemot vērā, ka tas attiecināms specifiski uz 2023. gada 4. jūlijā pieņemtajiem grozījumiem noteikumos Nr. 582.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25-TA-1658</w:t>
    </w:r>
    <w:r>
      <w:br/>
    </w:r>
    <w:r w:rsidR="00000000" w:rsidRPr="00000000" w:rsidDel="00000000">
      <w:rPr>
        <w:rtl w:val="0"/>
      </w:rPr>
      <w:t xml:space="preserve">Izdrukāts 25.09.2025. 14.18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25-TA-1658</w:t>
    </w:r>
    <w:r>
      <w:br/>
    </w:r>
    <w:r w:rsidR="00000000" w:rsidRPr="00000000" w:rsidDel="00000000">
      <w:rPr>
        <w:rtl w:val="0"/>
      </w:rPr>
      <w:t xml:space="preserve">Izdrukāts 25.09.2025. 14.18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Atzinumi_25-TA-1658.docx</dc:title>
</cp:coreProperties>
</file>

<file path=docProps/custom.xml><?xml version="1.0" encoding="utf-8"?>
<Properties xmlns="http://schemas.openxmlformats.org/officeDocument/2006/custom-properties" xmlns:vt="http://schemas.openxmlformats.org/officeDocument/2006/docPropsVTypes"/>
</file>