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23-TA-2144: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pasākumā "Galīga zvejas darbību pārtraukšana" 2021.–2027.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3.sadaļas 1.-5.punktos norādīto ietekmi uz budžetu, lai tā nav pretrunā anotācijas 3.sadaļas 6.punktā norādītajai informācijai, ka kopējais pieejamais finansējums paredzēts 3 000 000 </w:t>
            </w:r>
            <w:r w:rsidR="00000000" w:rsidRPr="00000000" w:rsidDel="00000000">
              <w:rPr>
                <w:i w:val="1"/>
                <w:rtl w:val="0"/>
              </w:rPr>
              <w:t xml:space="preserve">euro </w:t>
            </w:r>
            <w:r w:rsidR="00000000" w:rsidRPr="00000000" w:rsidDel="00000000">
              <w:rPr>
                <w:rtl w:val="0"/>
              </w:rPr>
              <w:t xml:space="preserve">apmērā, ko plānots sadalīt trijiem uz atbalstu attiecināmajiem gadiem – 2024., 2025. un 2026. gadam. Vienlaikus ņemot vērā iepriekšminēto, lūdzam izvērtēt nepieciešamību precizēt anotācijas 3.sadaļas 6.punktā norādīto, ka atbalsts pasākumā "Galīga zvejas darbību pārtraukšana" plānots līdz 2029. gadam.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Vairis Šantars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23-TA-2144</w:t>
    </w:r>
    <w:r>
      <w:br/>
    </w:r>
    <w:r w:rsidR="00000000" w:rsidRPr="00000000" w:rsidDel="00000000">
      <w:rPr>
        <w:rtl w:val="0"/>
      </w:rPr>
      <w:t xml:space="preserve">Izdrukāts 01.11.2023. 21.34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23-TA-2144</w:t>
    </w:r>
    <w:r>
      <w:br/>
    </w:r>
    <w:r w:rsidR="00000000" w:rsidRPr="00000000" w:rsidDel="00000000">
      <w:rPr>
        <w:rtl w:val="0"/>
      </w:rPr>
      <w:t xml:space="preserve">Izdrukāts 01.11.2023. 21.34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