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attīstības pamatnostādņu 2021.-2027.gadam starpposma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19.11.2024. 12.00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19.11.2024. 12.00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