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noteikumu projekta anotācijas 7.1.punktu, ņemot vērā, ka noteikumu projektā paredzēti pienākumi gan Iekšlietu ministrijas Informācijas centram, gan Pilsonības un migrācijas lietu pārvaldei. Savukārt Iekšlietu ministrijai noteikumu projektā nav paredzēti pienākumi, attiecīgi iepriekšminētā institūcija 7.1.punktā nav norādāma.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18.05.2023.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18.05.2023.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