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5.2.2.5.3. nodarbinātība: nodarbinātības statuss un veids; darba tiesisko attiecību dati (darba devēja nosaukums, darba tiesisko attiecību uzsākšanas un izbeigšanas datums, bruto mēnešalgas apmērs mēnesī); aktuālie saimnieciskās darbības veikšanas dati; bezdarbnieka statusa iegūšanas un zaudēšanas datums; ziņas par pasākumiem, kuros bezdarbnieks ir iesaistījies; bezdarbnieka profilēšanas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tekstu "bruto mēnešalgas apmērs mēnesī" vai  attiecināt šīs informācijas saņemšanu uz VSAA, jo  atbilstoši noteikumu projekta 5.2.2.5.4. apakšpunktam un 34.22. punktam, VID nodrošinās datu pieejamību par bruto ienākumiem, nevis par bruto mēnešalgas apmēru konkrētos mēnešos.Pašreizējais VID datu nodrošinājuma tehniskais risinājums nenodrošina ienākumu datus mēneša griezumā pašvaldībām. Šāda informācija varētu kļūt pieejama tikai nākotnē, ja pašvaldības pāries uz datu saņemšanu no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5.2.5.1. īpašnieka vārds (vārdi), uzvārds un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28. marta noteikumu Nr. 186 "Kārtība, kādā kredītiestāde, krājaizdevu sabiedrība un maksājumu pakalpojumu sniedzējs sniedz informāciju kontu reģistram un kontu reģistra informācijas lietotāji saņem kontu reģistra informāciju"  19.4.3. punktu  Kontu reģistra likuma 6. panta pirmajā daļā minētajiem reģistra lietotājiem Kontu reģistra likuma 6. panta pirmajā daļā minētā mērķa sasniegšanai izsniedz ziņas par konta turētāju.  Ņemot vērā minēto definīciju, lūdzam precizēt  5.2.5.1.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 turētāja vārds (vārdi), uzvārds un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Valsts ieņēmumu dienesta – šo noteikumu 5.2.2.5.3. (izņemot nodarbinātības statuss un veids, bezdarbnieka statusa iegūšanas un zaudēšanas datums, ziņas par pasākumiem, kuros bezdarbnieks ir iesaistījies un bezdarbnieka profilēšanas dati), 5.2.2.5.4. (izņemot vidējie ienākumi), 5.2.2.5.5. un 5.2.5. apakšpunktā (izņemot 5.2.5.5.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tekstu iekavās papildināt ar "bruto mēnešalgas apmērs mēnesī”, ja  5.2.2.5.3. apakšpunkta teksts paliks esošajā redakcijā, jo pēc esošās datu apmaiņas ar pašvaldībām VID nenodrošina datus par mēnešalgas apmēru mēneša griezumā.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otrās problēmas risinājuma aprakstu, proti,  4.punkta definējumu – piekļuve komercbanku klientu kontu datiem, jo Konta reģistra likuma tvērums nav tikai komercbankas. Tas ietver kredītiestādes (tātad arī ārvalstu banku filiāles), krājaizdevumu sabiedrības, maksājumu pakalpojumu sniedzējus (piemēram, Revolut, Paysera u.c.) Maksājumu pakalpojumu un elektroniskās naudas likuma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Sociālajam dienestam tiks nodrošināta piekļuve informācijai par personai  kreditēšanas iestādē, krājaizdevumu sabiedrībā vai maksājumu pakalpojumu sniedzējā atvērtiem kontiem.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 uz datu aizsardzību” sadaļā tiesisko pamatojumu par konta reģistra datu apstrādi papildināt ar Datu regulas 6. panta 1. punkta c) apakšpunktu, jo sociālajam dienestam šo datu apstrādi nosaka konkrēts normatīvais regulējums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3. panta otrā daļa, 8. pants, 36. panta pirmās daļas 1. punkts, ceturtā un piektā daļa; Kontu reģistra likuma 6. panta pirmās daļas 12. punkts; MK 2019. gada 2. aprīļa noteikumu Nr. 138 “Noteikumi par sociālo pakalpojumu saņemšanu” 11.5. apakšpunkts. MK 2020. gada 17. decembra noteikumu Nr. 809 “Noteikumi par mājsaimniecības materiālās situācijas izvērtēšanu un sociālās palīdzības saņemšanu” 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06.03.2026.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06.03.2026.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