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17. un 18. punktā minētās darbības tiek veiktas, finansējuma saņēmējam izvēloties preču piegādātājus un pakalpojumu sniedzējus saskaņā ar normatīvajiem aktiem publisko iepirkumu jomā, īstenojot atklātu, pārredzamu, nediskriminējošu un konkurenci nodrošinošu procedūru. Atbalstāma ir vides prasību integrācija preču un pakalpojumu iepirkumos (zaļais publiskais iepirkums), sociāli atbildīgi un inovatīvi iepirkumi.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19.punkta otro teikumu ar teikumiem: Jānodrošina vides prasību integrācija preču un pakalpojumu iepirkumos (zaļais publiskais iepirkums). Atbalstāmi sociāli atbildīgi un inovatīvi iepirkumi.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vides prasību integrācija preču un pakalpojumu iepirkumos (zaļais publiskais iepirkums). Atbalstāmi sociāli atbildīgi un inovatīvi iepirkumi.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Puriņš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Finansējuma saņēmējs projekta īstenošanai nepieciešamo preču un pakalpojumu iegādi realizē saskaņā ar publisko iepirkumu reglamentējošajiem normatīvajiem aktiem atklātā, pārredzamā, nediskriminējošā un konkurenci nodrošinošā konkursa procedūrā. Atbalstāma ir vides prasību integrācija preču un pakalpojumu iepirkumos (zaļais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24.punkta otro teikumu šādā redakcijā : Jānodrošina vides prasību integrācija preču un pakalpojumu iepirkumos (zaļais publiskais iepirkums), sociāli atbildīgi un inovatīvi iepirkumi.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vides prasību integrācija preču un pakalpojumu iepirkumos (zaļais publiskais iepirkums), sociāli atbildīgi un inovatīvi iepirkumi.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Puriņš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21.12.2023. 22.01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21.12.2023. 22.01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Atzinumi_23-TA-1151.docx</dc:title>
</cp:coreProperties>
</file>

<file path=docProps/custom.xml><?xml version="1.0" encoding="utf-8"?>
<Properties xmlns="http://schemas.openxmlformats.org/officeDocument/2006/custom-properties" xmlns:vt="http://schemas.openxmlformats.org/officeDocument/2006/docPropsVTypes"/>
</file>