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866 "Īstermiņa eksporta kredīta garantiju izsniegšanas noteikumi komersantiem un atbilstošām lauksaimniecības pakalpojumu kooperatīvajām sabiedrībām"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anotācijā lietotos saīsinājumus, ievērojot, ka saīsinājumus piesaka pirmajā vietā juridiskajā tekstā, kur lietots attiecīgais saīsināmais jēdziens vai termins. Tāpat pieteiktie saīsinājumi konsekventi lietojami tālāk dokumenta tekstā. Minētais attiecas tostarp uz nepieteikto saīsinājumu "SARI2".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papildinājumus anotācijas 6. punktā un to, ka atbilstoši projekta 2. punktam akciju sabiedrībai "Attīstības finanšu institūcija Altum" tiek paredzēts pienākums reizi ceturksnī savā tīmekļvietnē publicēt to saimnieciskās darbības veicēju sarakstu, kuriem tiks izsniegtas garantijas un veiktās izmaksas saskaņā ar tām, iesakām precizēt anotācijas 7. punktu, izvērtējot tiesību akta projekta izpildes nodrošināšanu un tās ietekmi uz akciju sabiedrību "Attīstības finanšu institūcija Altum".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20. decembra noteikumos Nr. 866 "Īstermiņa eksporta kredīta garantiju izsniegšanas noteikumi komersantiem un atbilstošām lauksaimniecības pakalpojumu kooperatīvajām sabiedrībām""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Ministru kabineta protokollēmuma projektu ar papildu punktu par anotācijas 1.3. apakšpunktā minēto uzdevumu Ekonomikas ministrijai ar Finanšu ministrijas starpniecību, iesniegt aktualizētu informāciju Eiropas Komisijai SA.105152 lietas ietvaros par plānotajām budžeta izmaiņām, t.sk., noteikumu projektu vai sagatavos informāciju iesniegšanu SARI2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03.05.2023.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03.05.2023.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Atzinumi_23-TA-781.docx</dc:title>
</cp:coreProperties>
</file>

<file path=docProps/custom.xml><?xml version="1.0" encoding="utf-8"?>
<Properties xmlns="http://schemas.openxmlformats.org/officeDocument/2006/custom-properties" xmlns:vt="http://schemas.openxmlformats.org/officeDocument/2006/docPropsVTypes"/>
</file>