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23-TA-2700: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Stratēģiskas nozīmes preču aprites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līdzdalības viedokļu apkopojums)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panta ceturto daļu ar 11. un 12.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nav piemērots aizdomās turētā statuss kriminālprocesā;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nav saukti pie kriminālatbildības par noziedzīga nodarījuma izdarīšanu.”;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Stratēģiskas nozīmes preču aprites likuma 5. panta ceturtās daļas otrais punkts noteic, ka komersants darbā ar Eiropas Savienības Kopējā militāro preču saraktā minētajām precēm ir tiesīgs iesaistīt personas, kas nav sodīti </w:t>
            </w:r>
            <w:r w:rsidR="00000000" w:rsidRPr="00000000" w:rsidDel="00000000">
              <w:rPr>
                <w:u w:val="single"/>
                <w:rtl w:val="0"/>
              </w:rPr>
              <w:t xml:space="preserve">par tīša</w:t>
            </w:r>
            <w:r w:rsidR="00000000" w:rsidRPr="00000000" w:rsidDel="00000000">
              <w:rPr>
                <w:rtl w:val="0"/>
              </w:rPr>
              <w:t xml:space="preserve"> noziedzīga nodarījuma izdarīšanu, savukārt likumprojekta regulējums attiecās gan uz tīša, gan uz netīša noziedzīga nodarījuma izdarīšanu.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likumprojekta regulējumu atbilstoši likuma regulējumam, norādot, ka noteikti gadījumi attiecās uz tīša noziedzīga nodarījuma izdarīšanu.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nav piemērots aizdomās turētā statuss kriminālprocesā, par tīša noziedzīga nodarījuma izdarīšanu;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nav saukti pie kriminālatbildības par tīša noziedzīga nodarījuma izdarīšanu.”;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Helēna Brinkmane (AM)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23-TA-2700</w:t>
    </w:r>
    <w:r>
      <w:br/>
    </w:r>
    <w:r w:rsidR="00000000" w:rsidRPr="00000000" w:rsidDel="00000000">
      <w:rPr>
        <w:rtl w:val="0"/>
      </w:rPr>
      <w:t xml:space="preserve">Izdrukāts 23.02.2024. 12.03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23-TA-2700</w:t>
    </w:r>
    <w:r>
      <w:br/>
    </w:r>
    <w:r w:rsidR="00000000" w:rsidRPr="00000000" w:rsidDel="00000000">
      <w:rPr>
        <w:rtl w:val="0"/>
      </w:rPr>
      <w:t xml:space="preserve">Izdrukāts 23.02.2024. 12.03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Atzinumi_23-TA-2700.docx</dc:title>
</cp:coreProperties>
</file>

<file path=docProps/custom.xml><?xml version="1.0" encoding="utf-8"?>
<Properties xmlns="http://schemas.openxmlformats.org/officeDocument/2006/custom-properties" xmlns:vt="http://schemas.openxmlformats.org/officeDocument/2006/docPropsVTypes"/>
</file>