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aizdevumu ar kapitāla atlaidi lauksaimnieciskās darbības un citas saimnieciskās darbības veicējiem lauku teritorijā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(Programmas "Aizdevumi ar kapitāla atlaidi lauksaimnieciskās darbības un citas saimnieciskās darbības veicējiem lauku teritorijā" rādītāju novērtējums)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Saskaņā ar regulas 2021/1060 58.panta 7.punktu, visu aizdevuma ar kapitāla atlaidi veidu summa nepārsniedz attiecīgās izdevumu pozīcijas kopējo summu. Dotācijas nav izmantojamas no aizdevuma ar kapitāla atlaidi saņemtā atbalsta atlīdzināšanai. Šo noteikumu minētais aizdevums ar kapitāla atlaidi nav izmantojams dotāciju priekšfinansēšanai.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noteikumu projekta 53. punktā nedublēt attiecīgo regulas normu, atbilstoši precizējot noteikumu projektu. Alternatīvi lūdzam sniegt skaidrojumu par normas atbilstību iepriekš minētajam vai arī pamatot, kādēļ noteikumu projektā nepieciešams dublēt regulas prasības. Norādām, ka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Tomēr norādām, ka šis gadījums attaisnots vienīgi ar indivīdu interesēm saņemt tiem adresētu saskaņotu un labi uztveramu tiesību aktu, un regulu tiešā piemērojamība nepieļauj citus izņēmumus. Aicinām arī pārskatīt citas noteikumu projekta vienības, nodrošinot, ka tajās netiek dublētas vai interpretētas regulas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papildināt ar informāciju, kādā procesā akciju sabiedrība "Attīstības finanšu institūcija Altum" (turpmāk - sabiedrība "Altum") piemēro kapitāla atlaidi (pieņem lēmumu par kapitāla atlaides piešķiršanu), un, ja sabiedrība "Altum" to dara administratīvā procesa ietvaros, lūdzam pārskatīt anotāciju un nodrošināt, ka tajā ietvertie skaidrojumi atbilst Administratīvā procesa likumam. Piemēram, saskaņā ar Administratīvā procesa likuma 56. panta pirmo daļu iesniegumu var iesniegt rakstveidā, kas nozīmē, ka iesniegumu var iesniegt arī papīra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projektā lietot konsekventu terminoloģiju (proti, lietots gan termins "pieteikums", gan "iesniegums").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piešķir aizdevumu ar kapitāla atlaidi lauksaimnieciskās darbības un citas saimnieciskās darbības veicējiem lauku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noteikumu projekta nosaukumu atbilstoši Ministru kabineta 2009. gada 3. februāra noteikumu Nr. 108 "Normatīvo aktu projektu sagatavošanas noteikumi" 90.-92. punktam, proti, veidojot to iespējami īsu un atbilstošu likumā noteiktajam pilnvarojumam Ministru kabinetam un noteikumu saturam. Nosaukumu veido no vārdiem, kas atklāj noteikumu saturu, un tajā iekļauj vārdu “noteikumi”, “nolikums”, “kārtība” vai “prasības”. Ja, izmantojot iepriekš minēto paņēmienu, nav iespējams izveidot stilistiski pareizu noteikumu projekta nosaukumu, to sāk ar vārdiem “noteikumi par” un noslēdz ar vārdiem, kas atklāj noteikumu projekta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 ja atbalsta pretendenta dalībniekiem vai saistītām personām, kuras ir reģistrētas valstī vai teritorijā, kas minēta normatīvajos aktos par zemu nodokļu vai beznodokļu valstīm vai teritorijām, pieder kapitāldaļas atbalsta pretendenta uzņēmumā.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normas precizējumu, lūdzam anotācijā sniegt pamatojumu šāda ierobežojuma noteikšanai, tostarp skaidrojot tā samērīgumu. Vienlaikus aicinām izvērtēt termina "uzņēmums" lietojumu. Norādām, ka saskaņā ar Komerclikuma 18. pantu termins „uzņēmums” apzīmē organizatoriski saimniecisku vienību un nevis komercdarbības vai saimnieciskās darbības subjektu. Ņemot vērā minēto, lūdzam izvērtēt un nepieciešamības gadījumā precizēt noteikumu projekta vienības, kurās lietots attiecīgais termins, termina „uzņēmums” vietā izmantojot terminu „komersants” vai „saimnieciskās darbības veicējs”.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08.06.2026. 08.53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08.06.2026. 08.53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Atzinumi_25-TA-2092.docx</dc:title>
</cp:coreProperties>
</file>

<file path=docProps/custom.xml><?xml version="1.0" encoding="utf-8"?>
<Properties xmlns="http://schemas.openxmlformats.org/officeDocument/2006/custom-properties" xmlns:vt="http://schemas.openxmlformats.org/officeDocument/2006/docPropsVTypes"/>
</file>