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13. septembra noteikumos Nr. 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39.4.3. komercdarbības atbalsta nosacījumu ievērošanas pārbaudes;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dzēst šo punktu, jo saskaņā ar  Ministru kabineta 07.09.2021. noteikumi Nr. 621 "Eiropas Savienības Atveseļošanas un noturības mehānisma plāna īstenošanas un uzraudzības kārtība" 9.punktu aģentūrai nav jāveic komercdarbības atbalsta nosacījumu ievērošanas pārbaudes komercdarbības atbalstam, kuru aģentūra pati nepiešķir.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Centrālā finanšu un līgumu aģentūra pieņem lēmumu par Eiropas digitālās inovācijas centra atbilstību Komisijas regulas Nr. </w:t>
            </w:r>
            <w:r w:rsidR="00000000" w:rsidRPr="00000000" w:rsidDel="00000000">
              <w:rPr>
                <w:rtl w:val="0"/>
              </w:rPr>
              <w:t xml:space="preserve">651/2014</w:t>
            </w:r>
            <w:r w:rsidR="00000000" w:rsidRPr="00000000" w:rsidDel="00000000">
              <w:rPr>
                <w:rtl w:val="0"/>
              </w:rPr>
              <w:t xml:space="preserve"> 27. panta nosacījumiem un par finansējuma piešķiršanu Eiropas digitālās inovācijas centram saskaņā ar Komisijas 2013. gada 18. decembra Regulu ES Nr. 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(Eiropas Savienības Oficiālais Vēstnesis, 2013. gada 24. decembris, Nr. L 352/1) (turpmāk – Komisijas regula Nr. </w:t>
            </w:r>
            <w:r w:rsidR="00000000" w:rsidRPr="00000000" w:rsidDel="00000000">
              <w:rPr>
                <w:rtl w:val="0"/>
              </w:rPr>
              <w:t xml:space="preserve">1407/2013</w:t>
            </w:r>
            <w:r w:rsidR="00000000" w:rsidRPr="00000000" w:rsidDel="00000000">
              <w:rPr>
                <w:rtl w:val="0"/>
              </w:rPr>
              <w:t xml:space="preserve">) vai Eiropas Komisijas 2014. gada 27. jūnija Regulu ES Nr. 717/2014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zvejniecības un akvakultūras nozarē (Eiropas Savienības Oficiālais Vēstnesis, 2014. gada 28. jūnijs, Nr. L 190/45) (turpmāk - Komisijas regula Nr. </w:t>
            </w:r>
            <w:r w:rsidR="00000000" w:rsidRPr="00000000" w:rsidDel="00000000">
              <w:rPr>
                <w:rtl w:val="0"/>
              </w:rPr>
              <w:t xml:space="preserve">717/2014</w:t>
            </w:r>
            <w:r w:rsidR="00000000" w:rsidRPr="00000000" w:rsidDel="00000000">
              <w:rPr>
                <w:rtl w:val="0"/>
              </w:rPr>
              <w:t xml:space="preserve">) vai Eiropas Komisijas 2013. gada 18. decembra Regulu ES Nr. 1408/2013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(Eiropas Savienības Oficiālais Vēstnesis, 2013. gada 24. decembris, Nr. L 352/9) (turpmāk - Komisijas regula Nr. </w:t>
            </w:r>
            <w:r w:rsidR="00000000" w:rsidRPr="00000000" w:rsidDel="00000000">
              <w:rPr>
                <w:rtl w:val="0"/>
              </w:rPr>
              <w:t xml:space="preserve">1408/2013</w:t>
            </w:r>
            <w:r w:rsidR="00000000" w:rsidRPr="00000000" w:rsidDel="00000000">
              <w:rPr>
                <w:rtl w:val="0"/>
              </w:rPr>
              <w:t xml:space="preserve">), lai sniegtu pakalpojumus gala labuma guvējam saskaņā ar šo noteikumu </w:t>
            </w:r>
            <w:r w:rsidR="00000000" w:rsidRPr="00000000" w:rsidDel="00000000">
              <w:rPr>
                <w:rtl w:val="0"/>
              </w:rPr>
              <w:t xml:space="preserve">32. </w:t>
            </w:r>
            <w:r w:rsidR="00000000" w:rsidRPr="00000000" w:rsidDel="00000000">
              <w:rPr>
                <w:rtl w:val="0"/>
              </w:rPr>
              <w:t xml:space="preserve">punktā</w:t>
            </w:r>
            <w:r w:rsidR="00000000" w:rsidRPr="00000000" w:rsidDel="00000000">
              <w:rPr>
                <w:rtl w:val="0"/>
              </w:rPr>
              <w:t xml:space="preserve"> minētajām izmaksām. Par komercdarbības atbalsta piešķiršanas dienu uzskatāma diena, kad Centrālā finanšu un līgumu aģentūra pieņem lēmumu par komercdarbības atbalsta piešķiršanu.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paredz, ka EDIC piešķir komercdarbības atbalstu gala labuma guvējiem, t.sk., šo noteikumu 32.punkts uzskaita uz gala labuma guvēju attiecināmas izmaksas, kas pirms grozījumiem bija Eiropas digitālās inovācijas centra piešķirts de minimis atbalsts gala labuma guvējam, tādēļ ir saskatāma pretruna un grozījumi piedāvātajā redakcijā nav atbalstāmi. Ja plānots mainīt kārtību un noteikt, ka de minimis atbalstu gala labuma guvējam piešķir Centrālā finanšu un līgumu aģentūra, lūdzam pārskatīt noteikumus un precizēt arī citus attiecīgos punktus. Savukārt, gadījumā, ja plānots saglabāt esošo kārtību, ka Centrālā finanšu un līgumu aģentūra izmaksā finansējumu Eiropas digitālās inovācijas centram, ko tas tālāk piešķirs kā de minimis atbalstu gala labuma guvējam, lūdzam precizēt šo punktu, atstājot to sākotnējā redakcijā, un noteikumus atsevišķi papildināt, ja nepieciešams, par naudas plūsmas jautājumu. Papildus arī lūdzam precizēt skaidrojumu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grozījumu ietekmi uz plānotajiem (iesniegtajiem) projektiem, kā arī ar to, ka ir plānota visu projektu iesniedzēju vai attiecīgi finansējuma saņēmēju informēšana par grozījumiem, pēc to apstiprināšanas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grozījumu ietekmi uz uzsākto projektu iesniegumu atlasi un projektu iesniedzējiem.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un pamatot arī MK noteikumu Nr.577 29.10. un 36.13.apakšpunktos plānotos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1.sadaļas 1.3.apakšsadaļu ar skaidrojumu, kādā veidā grozījumi ietekmēs noslēgtos līgumus, tostarp finansējuma saņēmēju un projekta izpildi, kā arī, vai grozījumi nav uzskatāmi par būtiskiem attiecībā uz projektu īstenošanu, t.i, ietekmē projektu, tā mērķi vai darbības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23-TA-325</w:t>
    </w:r>
    <w:r>
      <w:br/>
    </w:r>
    <w:r w:rsidR="00000000" w:rsidRPr="00000000" w:rsidDel="00000000">
      <w:rPr>
        <w:rtl w:val="0"/>
      </w:rPr>
      <w:t xml:space="preserve">Izdrukāts 23.02.2023. 10.56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23-TA-325</w:t>
    </w:r>
    <w:r>
      <w:br/>
    </w:r>
    <w:r w:rsidR="00000000" w:rsidRPr="00000000" w:rsidDel="00000000">
      <w:rPr>
        <w:rtl w:val="0"/>
      </w:rPr>
      <w:t xml:space="preserve">Izdrukāts 23.02.2023. 10.56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Atzinumi_23-TA-325.docx</dc:title>
</cp:coreProperties>
</file>

<file path=docProps/custom.xml><?xml version="1.0" encoding="utf-8"?>
<Properties xmlns="http://schemas.openxmlformats.org/officeDocument/2006/custom-properties" xmlns:vt="http://schemas.openxmlformats.org/officeDocument/2006/docPropsVTypes"/>
</file>