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26-TA-347: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Datu pārvaldības stratēģiju 2026. - 2030.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08.10.2026.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08.10.2026.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