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ir papildināta ar skaidrojumu, kādos gadījumos projekti tiek vērtēti atbilstoši Ministru kabineta noteikumos noteiktajiem kritērijiem, kuriem tiek piešķirti punkti, turklāt no šī skaidrojuma ir secināms, ka ar to jau ir veikts pirmsšķietams izvērtējums, kuri projekti, ņemot vērā to iesniedzēju statusu, ir/nav kvalificējami kā komercdarbības atbalsts. Skaidrojam, ka projekti ir jāvērtē, ņemot vērā darbības, kurām atbalsts tiek piešķirts, nevis saņēmēja juridisko statusu. Papildus vēršam uzmanību, ka pašreizējā stadijā nav iespējams viennozīmīgi secināt, vai, piem., valsts vai pašvaldību dibinātām biedrībām un nodibinājumiem, SEZ pārvaldēm, ostu pārvaldēm un valsts zinātniskām institūcijām, projekti būs tikai tādi, kuriem publisko līdzekļu piešķiršana nekvalificējas kā atbalsts saimnieciskai darbībai un kā komercdarbības atbalsts. Līdz ar to lūdzam precizēt minētos skaidrojumus anotācijā vai tos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12.</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iekļautie kritēriji tiek izvērtēti, balstoties uz pēdējā noslēgtā finanšu gada datiem. Kritēriji attiecas uz visiem prioritāro projekta iesniedzējiem, izņemot pašvaldības, speciālās ekonomiskās zonas pārvaldes, ostu pārvaldes, Biedrību un nodibinājumu reģistrā reģistrētas valsts vai pašvaldību dibinātas biedrības vai nodibinājumus, plānošanas reģionus un zinātniskās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14.punktā atsauci uz pielikumu, jo noteikumu projektam ir tikai divi 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 (Andžela Aperčoje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1.pielikuma 1.punktā atsauci uz noteikumu projekta korekto punktu, jo noteikumu projekta 12.punktam nav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 (Andžela Aperčoje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6.sadaļu 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 (Andžela Aperčoje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23.10.2025.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23.10.2025.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