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Regulu (ES) Nr. 651/2014 (2014. gada 17. jūnijs), ar ko noteiktas atbalsta kategorijas atzīst par saderīgām ar iekšējo tirgu, piemērojot Līguma 107. un 108. pantu (turpmāk - Komisijas regula Nr. 651/2014), lūdzam papildināt anotācijas 5.4.punkta 1.tabulu ar informāciju, ka Ekonomikas ministrija 20 darba dienu laikā pēc noteikumu spēkā stāšanās, izmantojot SANI2 sistēmu, nosūtīs Eiropas Komisijai kopsavilkuma informāciju par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 vai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2.1.</w:t>
            </w:r>
            <w:r w:rsidR="00000000" w:rsidRPr="00000000" w:rsidDel="00000000">
              <w:rPr>
                <w:vertAlign w:val="superscript"/>
                <w:rtl w:val="0"/>
              </w:rPr>
              <w:t xml:space="preserve">2 </w:t>
            </w:r>
            <w:r w:rsidR="00000000" w:rsidRPr="00000000" w:rsidDel="00000000">
              <w:rPr>
                <w:rtl w:val="0"/>
              </w:rPr>
              <w:t xml:space="preserve">punktā noteikts, ka inovācijas kopas koordinators ir inovācijas kopas dalībnieks, kurš </w:t>
            </w:r>
            <w:r w:rsidR="00000000" w:rsidRPr="00000000" w:rsidDel="00000000">
              <w:rPr>
                <w:u w:val="single"/>
                <w:rtl w:val="0"/>
              </w:rPr>
              <w:t xml:space="preserve">iesniedz projekta pieteikumu</w:t>
            </w:r>
            <w:r w:rsidR="00000000" w:rsidRPr="00000000" w:rsidDel="00000000">
              <w:rPr>
                <w:rtl w:val="0"/>
              </w:rPr>
              <w:t xml:space="preserve"> un nodrošina inovācijas kopas projekta īstenošanu, kā arī Noteikumu projekta 17. punktā noteikto, ka projekta iesniedzējs pasākuma ietvaros ir sadarbības tīkls, lūdzam Noteikumu projekta 2.3. punktā aizstāt vārdus "inovācijas kopa" ar "inovācijas kopas koordinators", jo projektā finansējuma saņēmējs iesniedz projekta pieteikumu. Lūdzam pārskatīt arī Noteikuma projekta pārējos punktus attiecībā uz norādītajām definīcijām, lai nerastos pretrunas.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 vai inovācijas kopas koordinators;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biedrības un nodibinājumi, publiskas personas vai tās institūcijas, kas veic saimniecisko darbību. Sadarbības tīkla dalībnieks var nebūt biedrības biedrs vai nodibinājuma vai inovācijas kopas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Konceptuālo Finanšu ministrijas saskaņojumu par noteikumu projektā noteikto sadarbības tīklu tvēruma paplašinājumu ar inovāciju kopām sniegsim pēc saskaņojuma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punkta normā ietvertās "publiskas personas vai tās institūcijas, kas veic saimniecisko darbību"  iespējams neatbilst programmas 1.2.1.SAM noteiktās mērķa grupas tvērumam -(88) paragrāfs . Programmas 1.2.1.mērķa grupā ietvertas tikai tās publiskās personas, kas ir par inovācijas politikas izstrādi un īstenošanu atbildīgās iestādes (EM un LIAA). Tāpat nav skaidrs, kādas institūcijas MK noteikumu grozījumu izpratnē ir saprotamas ar 'institūcijām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pasākuma ietvaros ir sadarbības tīkls, kurš pēc projekta iesnieguma apstiprināšanas ir finansējuma saņēmējs,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w:t>
            </w:r>
            <w:r w:rsidR="00000000" w:rsidRPr="00000000" w:rsidDel="00000000">
              <w:rPr>
                <w:rtl w:val="0"/>
              </w:rPr>
              <w:t xml:space="preserve"> punktos ietvertās definīcijas, lūdzam precizēt, uz ko inovācijas kopu vai inovācijas kopas koordinatoru ir attiecināmas punktā minētās prasības, Vienlaikus vēršam uzmanību, ka 17.3. punkts paredz prasību par 30 nesaistītu uzņēmumu piesaisti, savukārt 46.2.2. punkts nosaka, ka inovācijas kopa ir izņēmums attiecībā uz šī nosacījuma piemērošanu. Līdz ar to lūdzam atbilstoši precizēt 21.4.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savstarpēji nesaistītus sadarbības tīkla dalībniekus (neskaitot pētniecības un zināšanu izplatīšanas organizācijas), izņemot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ir minimālās prasības inovāciju kopai, un to iestrādāt šajos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regulas Nr. 651/2014, lūdzam papildināt noteikumus ar atbilstošajām normām, kas izriet no Komisijas regulas Nr. 651/2014 1. līdz 6.panta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Atbalsts sadarbības tīklam un sadarbības tīkla dalībniekiem netiek sniegts šādām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regulas Nr. 651/2014 27. pantu, lūdzam papildināt noteikumus, t.sk. noteikumu 56.punktu ar izslēgtajām nozarēm un darbībām attiecībā uz sniegto atbalstu saskaņā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Atbalstu pasākuma otrā uzsaukuma ietvaros inovāciju kopai šo noteikumu 27.1. apakšpunktā noteiktajām izmaksām var piešķirt saskaņā ar Komisijas regulas Nr. 651/2014 27.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sniegt arī inovāciju kopu pārvaldībai darbības atbalstu saskaņā ar Komisijas regulas Nr. 651/2014, lūdzam papildināt noteikumus ar atbilstošajām normām, kas izriet no Komisijas regulas Nr. 651/2014 27.panta attiecīgajām normām attiecībā uz darbības atbalstu, jo šo noteikumu 27.1.apkašpumntā minētās izmaksas ir 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saņemto atbalstu saskaņā ar Komisijas regulas Nr. 651/2014 27. pantu drīkst kumulēt ar programmas "Digitālā Eiropa" ietvaros sniegto atbalstu un ar citu valsts atbalstu, tai skaitā par vienām un tām pašām attiecināmajām izmaksām, vai citu valsts atbalstu tam pašam riska finansējuma pasākumam,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papildināt ar korektu atbalsta kumulācijas normu attiecībā uz atbalstu saskaņā ar Komisijas regulas Nr. 651/2014 8.pantu, lai būtu skaidrs, ka, kumulējot atbalstu, tiek ievērotas šajā regulā noteiktās paziņošanas robežvērtības un atbalsta maksimālā intensitāte.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un Komisijas regulas Nr. 651/2014 12. pantam nodrošina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regulas Nr. 651/2014, lūdzam papildināt noteikumus ar atbilstošajām normām, kas izriet no Komisijas regulas Nr. 651/2014 9.panta.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sadarbības tīklam un sadarbības tīkla dalībniekam var pieņemt saskaņā ar Komisijas regulas Nr. </w:t>
            </w:r>
            <w:r w:rsidR="00000000" w:rsidRPr="00000000" w:rsidDel="00000000">
              <w:rPr>
                <w:rtl w:val="0"/>
              </w:rPr>
              <w:t xml:space="preserve">2023/2831</w:t>
            </w:r>
            <w:r w:rsidR="00000000" w:rsidRPr="00000000" w:rsidDel="00000000">
              <w:rPr>
                <w:rtl w:val="0"/>
              </w:rPr>
              <w:t xml:space="preserve"> 7. panta 3. punktu un 8. pantu un Komisijas regulas Nr.  651/2014  58. panta 4.puntu.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72.punktu papildināt ar atsauci uz Komisijas regulas Nr. 651/2014  59. pantu, jo tajā noteikts ir regulas pamata termiņš. Kā arī, ņemot vērā to, ka atbalstu saskaņā ar Komisijas regulu Nr.  651/2014 sniedz tikai sadarbības tīklam (inovācijas kopai), lūdzam precizēt 72. punktu tā, lai novērstu interpretācijas iespēju, ka atbalsts sadarbības tīkla dalībniekam tiek sniegts arī saskaņā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projekta iesniedzējs ir inovācijas kopa, pasākuma otrajā uzsaukumā pieļaujamā finansējuma intensitāte no projekta iesnieguma un atbalsta pieteikuma kopējām attiecināmajām izmaksām inovācijas kopai no Eiropas Reģionālās attīstības fonda ir 50 % saskaņā ar Komisijas regulas Nr. 651/2014 27. panta 6.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27.1. apakšpunktā ir iekļautas tikai darbības izmaksas, tādējādi secināms, ka inovācijas kopai tiks sniegts darbības atbalsts saskaņā ar Komisijas regulas Nr. 651/2014 27. panta 2., 7. un 9. punktu, lūdzam svītrot no noteikumu projekta 73. punkta atsauci uz Komisijas regulas Nr. 651/2014 27. panta 6. punktu, kas nosaka ieguldījuma atbalsta intensitāti.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praktisku piemēru inovāciju kopu izveidē, atsaucoties uz minēto, ka par inovāciju kopas izveidi jābūt Eiropas Komisijas apstiprinātam dokumentam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vai kontekstā ar izstrādāto noteikumu projektu nav nepieciešamas izmaiņas atlases dokumentācijā, t.sk. projektu iesniegumu vērtēšanas kritērijos.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kāpēc ārējo pakalpojumi izmaksas būtu attiecināmas, ja attiecīgie pakalpojumi netiek izmantoti sadarbības tīkla darbības nodrošināšanai, vai tas nav pretrunā ar 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ekspertu piesaisti kā atbalstāmo darbību - kā šī darbība veicina izcilības veicināšanu uzņēmējdarbībā, t.sk., kas ir šie eksperti un kā tiks praktiski piesaistīti.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ietverts skaidrojums, ka  Iekšlietu ministrijas Informācijas centram, vērtējot jautājumu par maksas pakalpojuma piemērošanu, bija jāpārliecinās par to, vai privātpersona pilda arī likumā noteiktajā kārtībā tai deleģētos vai ar pilnvarojumu nodotos valsts pārvaldes uzdevumus. Aicinām izvērtēt šādas informācijas iekļaušanas pamatotību un, ja nepieciešamas to precizēt atbilstoši pasākuma pirmā uzsaukuma izslēgšanas noteikumu pārbaudes vērtēšanas aktuālajai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paredz, ka 1.2.1.1. pasākuma otrās kārtas otrā uzsaukuma ietvaros tiek precizēti atsevišķu terminu tvērumi, paplašinātas atbalstāmo izmaksu pozīcijas, kā arī pilnveidoti citi nosacījumi, kas secināms ir attiecināmi uz otrās projekta iesniegumu atlases kārtas otro uzsaukumu.Ņemot vērā izstrādāto noteikumu projektu, lūdzam anotācijā  skaidrot, vai izstrādātās tiesību normas nav uzskatāmas par ierobežojošām attiecībā uz pirmā uzsaukuma finansējuma saņēmējiem. Tāpat arī, lai nerodas interpretācijas problēmas aicinām papildināt anotāciju ar informāciju, ka izstrādātajiem grozījumiem nav ietekme uz pirmā uzsaukuma ietvaros jau apstiprinātajiem finansējuma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MK noteikumus, skaidri un nepārprotami norādot vai 2. kārtas 1. uzsaukumā projekta iesniedzējs var būt 2. kārtas 2. uzsaukuma inovācijas kopas dalībnieks.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w:t>
            </w:r>
            <w:r w:rsidR="00000000" w:rsidRPr="00000000" w:rsidDel="00000000">
              <w:rPr>
                <w:i w:val="1"/>
                <w:rtl w:val="0"/>
              </w:rPr>
              <w:t xml:space="preserve">de minimis</w:t>
            </w:r>
            <w:r w:rsidR="00000000" w:rsidRPr="00000000" w:rsidDel="00000000">
              <w:rPr>
                <w:rtl w:val="0"/>
              </w:rPr>
              <w:t xml:space="preserve"> atbalsta uzskaites sistēmā sagatavotās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norāda</w:t>
            </w:r>
            <w:r w:rsidR="00000000" w:rsidRPr="00000000" w:rsidDel="00000000">
              <w:rPr>
                <w:i w:val="1"/>
                <w:rtl w:val="0"/>
              </w:rPr>
              <w:t xml:space="preserve"> 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frāzi “Ja projektā tiek paredzēts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sarakstu, kurā norādīta šāda informācija par visiem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konkretizēt noteiktas prasības, kas ir attiecināmas uz sadarbības tīkla vai inovācijas kopas dalībniekiem, kā arī uz inovācijas kopas koordinatoru, nodrošinot to nepārprotamu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21.4.3. statuss (sīkais (mikro) komersants, mazais komersants, vidējais komersants, lielais komersants, pētniecības un zināšanu izplatīšanas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no komentāra pie MK noteikumu 17. punkta un ņemot vērā, ka tiek vērtēta inovācijas kopa, nevis tās koordinatora dalībnieku saraksts, lūdzam attiecīgi precizēt regulējumu, to saskaņojot ar Komisijas Regulas (ES) Nr.651/2014 2.panta 92.punkta noteikto inovācijas kopas dalībnieku definīciju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21.4.6. dokumentus, kas ir saistīti ar dalību starptautiskā programmā,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jēdzienu “dalība starptautiskā programmā”, vienlaikus precizējot, uz kāda veida starptautiskajām programmām šis nosacījums ir attiecināms. Lūdzam sniegt skaidrojumu par normas piemērošanas tvērumu, lai nodrošinātu vienotu prasību interpretāciju un pareizu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21.4.6. dokumentus, kas ir saistīti ar dalību starptautiskā programmā,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izdalīt kā 21.5. punktu, kā atsevišķu dokumentu paketi, kas attiecas tikai uz inovācijas kopām.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ietvaros tiek atbalstītas šādas ar sadarbības tīkla darbības nodrošināšanu saistītas darbības un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darbības ir atbalstāmas, ja sadarbības tīkls ir inovāciju 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sadarbības tīkla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attiecināmās izmaksas ir attiecināmas, ja sadarbības tīkls ir inovāciju 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sadarbības tīkla dalībnieka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attiecināmās izmaksas inovācijas kopas dalībniekam ir attiecināmas, ja sadarbības tīkls ir inovāciju 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27.2.8. pakalpojumu izmaksas eksperimentēšanai, pilotēšanai un testēšanai pirms investīciju ieguldījumiem, ja tas nepieciešams līgumu īstenošanai ar starptautiskiem partneriem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27.2.8. punktā norādītās izmaksas eksperimentēšanai, pilotēšanai un testēšanai ir uzskatāmas kā daļa no pētījuma procesa sastāvdaļas, savukārt atbilstoši Noteikumu projekta 25.3. punktā noteiktajam, pētījumu veikšana nav atbalstāma. Lūdzam Anotācijā skaidrot kādas eksperimentēšanas, pilotēšanas un testēšanas izmaksas būtu attiecināmas projekta ietvaros, lai tās neuzskatītu kā pētījuma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27.punktā attiecināmās izmaksas inovāciju kopai ir attiecināmas, ja darbības ir saistītas ar darījumu noslēgšanu ar starptautiskajiem partneriem ārvalstīs un uzņēmumu pieteikumu sagatavošanu starptautisku projektu uzsaukumos.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jēdzienu “darījumu noslēgšana”, kā arī precizēt kārtību, kādā šī darbība tiek apliecināta, un noteikt, kādi dokumenti uzskatāmi par darījumu slēgšanas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27.punktā attiecināmās izmaksas inovāciju kopai ir attiecināmas, ja darbības ir saistītas ar darījumu noslēgšanu ar starptautiskajiem partneriem ārvalstīs un uzņēmumu pieteikumu sagatavošanu starptautisku projektu uzsaukumos.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vai darbības, kas ir minētas 27.prim punktā ir vienīgās atbalstāmās darbības inovācijas kopai un inovācijas kopas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publiskā finansējuma atbalsta intensitāte ir 85 %. Maksimāli pieļaujamā sadarbības tīkla dalībnieku publiskā finansējuma atbalsta intensitāte ir 60 %, izņemot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atbalsta intensitāti  sadarbības tīklam, tai skaitā, inovācijas kopai, kā arī sadarbības tīkla dalībniekam, kā gala labuma guvējam paredzot atbalsta piešķiršanu  atbilstoši  Komisijas regulai Nr. 651/2014 vai Komisijas regulai Nr. 2023/2831, tostarp ievērojot attiecīgā regulējuma piemērošanas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sadarbības tīkla dalībniekiem, aprēķināšanu un uzskaiti atbilstoši sadarbības tīkla izstrādātajai iekšējai kārtībai par komercdarbības atbalsta piešķiršanu sadarbības tīkla dalībniekiem un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vai atbalstu gala labuma guvējiem sniedz arī inovācijas kopa un inovācijas kopas koordinators.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Sadarbības iestādei ir pienākums šo noteikumu </w:t>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reizi gadā izlases veidā pārbaudīt, vai uz sadarbības tīkla dalībnieku nav attiecināmi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iestāde veic sadarbības tīkla dalībnieku pārbaudes atbilstoši izstrādātajiem iekšējiem noteikumiem, lūdzam izteikt 53.</w:t>
            </w:r>
            <w:r w:rsidR="00000000" w:rsidRPr="00000000" w:rsidDel="00000000">
              <w:rPr>
                <w:vertAlign w:val="superscript"/>
                <w:rtl w:val="0"/>
              </w:rPr>
              <w:t xml:space="preserve">3 </w:t>
            </w:r>
            <w:r w:rsidR="00000000" w:rsidRPr="00000000" w:rsidDel="00000000">
              <w:rPr>
                <w:rtl w:val="0"/>
              </w:rPr>
              <w:t xml:space="preserve">punktu zemāk minētajā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Sadarbības iestādei šo noteikumu 53.</w:t>
            </w:r>
            <w:r w:rsidR="00000000" w:rsidRPr="00000000" w:rsidDel="00000000">
              <w:rPr>
                <w:vertAlign w:val="superscript"/>
                <w:rtl w:val="0"/>
              </w:rPr>
              <w:t xml:space="preserve">2</w:t>
            </w:r>
            <w:r w:rsidR="00000000" w:rsidRPr="00000000" w:rsidDel="00000000">
              <w:rPr>
                <w:rtl w:val="0"/>
              </w:rPr>
              <w:t xml:space="preserve"> punktā minētajā gadījumā atbilstoši sadarbības iestādes iekšējiem noteikumiem izlases veidā pārbaudīt, vai uz sadarbības tīkla dalībnieku nav attiecināmi šo noteikumu 53.</w:t>
            </w:r>
            <w:r w:rsidR="00000000" w:rsidRPr="00000000" w:rsidDel="00000000">
              <w:rPr>
                <w:vertAlign w:val="superscript"/>
                <w:rtl w:val="0"/>
              </w:rPr>
              <w:t xml:space="preserve">1</w:t>
            </w:r>
            <w:r w:rsidR="00000000" w:rsidRPr="00000000" w:rsidDel="00000000">
              <w:rPr>
                <w:rtl w:val="0"/>
              </w:rPr>
              <w:t xml:space="preserve"> apakšpunktā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Atbalstu pasākuma otrā uzsaukuma ietvaros inovāciju kopai šo noteikumu 27.1. apakšpunktā noteiktajām izmaksām var piešķirt saskaņā ar Komisijas regulas Nr. 651/2014 27.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viena projekta ietvaros ir pieļaujama atbalsta piešķiršana gan saskaņā ar Komisijas regulu Nr. 2023/2831, gan Komisijas regulu Nr. 651/2014, kā arī skaidrot gadījumus, kuros piemērojama katra no minētajām regulām, tostarp attiecībā uz 60.</w:t>
            </w:r>
            <w:r w:rsidR="00000000" w:rsidRPr="00000000" w:rsidDel="00000000">
              <w:rPr>
                <w:vertAlign w:val="superscript"/>
                <w:rtl w:val="0"/>
              </w:rPr>
              <w:t xml:space="preserve">1</w:t>
            </w:r>
            <w:r w:rsidR="00000000" w:rsidRPr="00000000" w:rsidDel="00000000">
              <w:rPr>
                <w:rtl w:val="0"/>
              </w:rPr>
              <w:t xml:space="preserve"> punktā paredzētajiem gadījumiem. Vienlaikus aicinām pārskatīt komercdarbības atbalsta piešķiršanas regulējumu attiecībā uz izmaksu pozīcijām, skaidri nosakot, kurām izmaksu pozīcijām piemērojams attiecīgais atbalsta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Pasākuma otrā uzsaukuma ietvaros, ja šo noteikumu 27. punktā noteikto izmaksu segšanai nevar piemērot Komisijas regulas Nr. 651/2014 27. panta nosacījumus, tad sadarbības iestāde sniedz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Komisijas regulas Nr. 2023/2831 un Komisijas regulas Nr. 651/2014 piemērošanas nosacījumiem, tostarp precizējot, kādos gadījumos katra no regulām ir piemērojama, un vai projekta ietvaros atbalsts var tikt piešķirts jau sākotnēji ar vienu no minētajām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Rube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tiek pārkāpti Komisijas regulas Nr.  651/2014 nosacījumi, inovācijas kopas koordinatoram ir pienākums atmaksāt Centrālajai finanšu un līgumu aģentūrai nelikumīgo projekta ietvaros saņemto komercdarbības atbalstu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Centrālā finanšu un līgumu aģentūra tiek dēvēta kā sadarbības iestāde, lūdzam vienotas terminoloģijas un izpratnes nodrošināšanai lietot šo jēdzienu arī noteikumu projekta 70.</w:t>
            </w:r>
            <w:r w:rsidR="00000000" w:rsidRPr="00000000" w:rsidDel="00000000">
              <w:rPr>
                <w:vertAlign w:val="superscript"/>
                <w:rtl w:val="0"/>
              </w:rPr>
              <w:t xml:space="preserve">1</w:t>
            </w:r>
            <w:r w:rsidR="00000000" w:rsidRPr="00000000" w:rsidDel="00000000">
              <w:rPr>
                <w:rtl w:val="0"/>
              </w:rPr>
              <w:t xml:space="preserve">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23.03.2026.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23.03.2026.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