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DCF6B" w14:textId="77777777" w:rsidR="00D55642" w:rsidRPr="00D55642" w:rsidRDefault="004F626F" w:rsidP="00664E31">
      <w:pPr>
        <w:pStyle w:val="Header"/>
        <w:tabs>
          <w:tab w:val="clear" w:pos="4320"/>
          <w:tab w:val="clear" w:pos="8640"/>
          <w:tab w:val="center" w:pos="4536"/>
          <w:tab w:val="right" w:pos="9071"/>
        </w:tabs>
        <w:jc w:val="center"/>
        <w:rPr>
          <w:rFonts w:ascii="Times New Roman" w:eastAsia="Times New Roman" w:hAnsi="Times New Roman"/>
          <w:color w:val="231F20"/>
          <w:sz w:val="14"/>
          <w:szCs w:val="17"/>
        </w:rPr>
      </w:pPr>
      <w:r>
        <w:rPr>
          <w:rFonts w:ascii="Times New Roman" w:hAnsi="Times New Roman"/>
          <w:noProof/>
          <w:sz w:val="28"/>
          <w:szCs w:val="28"/>
          <w:lang w:eastAsia="lv-LV"/>
        </w:rPr>
        <w:pict w14:anchorId="4CBCC4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5" type="#_x0000_t75" style="position:absolute;left:0;text-align:left;margin-left:0;margin-top:56.7pt;width:121.8pt;height:76.55pt;z-index:-1;visibility:visible;mso-wrap-edited:t;mso-position-horizontal:center;mso-position-horizontal-relative:margin;mso-position-vertical-relative:page;mso-height-relative:margin" wrapcoords="7988 282 8098 21388 13428 21388 13511 113 7988 282">
            <v:imagedata r:id="rId8" o:title="" cropleft="23791f" cropright="23601f"/>
            <w10:wrap type="topAndBottom" anchorx="margin" anchory="page"/>
          </v:shape>
        </w:pict>
      </w:r>
      <w:r w:rsidR="00D55642">
        <w:rPr>
          <w:lang w:eastAsia="lv-LV"/>
        </w:rPr>
        <w:pict w14:anchorId="00D69A2F">
          <v:shapetype id="_x0000_t32" coordsize="21600,21600" o:spt="32" o:oned="t" path="m,l21600,21600e" filled="f">
            <v:path arrowok="t" fillok="f" o:connecttype="none"/>
            <o:lock v:ext="edit" shapetype="t"/>
          </v:shapetype>
          <v:shape id="_x0000_s1026" type="#_x0000_t32" style="position:absolute;left:0;text-align:left;margin-left:0;margin-top:80.55pt;width:396.85pt;height:0;z-index:1;mso-position-horizontal:center" o:connectortype="straight" strokeweight=".25pt">
            <w10:wrap type="square"/>
          </v:shape>
        </w:pict>
      </w:r>
    </w:p>
    <w:p w14:paraId="445B322F" w14:textId="77777777" w:rsidR="00D55642" w:rsidRDefault="00D55642" w:rsidP="00D55642">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1. līnija 1 k-2, Rīga, LV-1026; tālr. 67219263;</w:t>
      </w:r>
      <w:r w:rsidRPr="00335032">
        <w:rPr>
          <w:rFonts w:ascii="Times New Roman" w:eastAsia="Times New Roman" w:hAnsi="Times New Roman"/>
          <w:color w:val="231F20"/>
          <w:sz w:val="17"/>
          <w:szCs w:val="17"/>
        </w:rPr>
        <w:t xml:space="preserve"> e-pasts</w:t>
      </w:r>
      <w:r>
        <w:rPr>
          <w:rFonts w:ascii="Times New Roman" w:eastAsia="Times New Roman" w:hAnsi="Times New Roman"/>
          <w:color w:val="231F20"/>
          <w:sz w:val="17"/>
          <w:szCs w:val="17"/>
        </w:rPr>
        <w:t xml:space="preserve">: </w:t>
      </w:r>
      <w:r w:rsidR="00AB085D">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14:paraId="79A107B8" w14:textId="77777777" w:rsidR="00D55642" w:rsidRPr="006B01C5" w:rsidRDefault="00D55642" w:rsidP="00D55642">
      <w:pPr>
        <w:pStyle w:val="Header"/>
        <w:tabs>
          <w:tab w:val="clear" w:pos="4320"/>
          <w:tab w:val="clear" w:pos="8640"/>
          <w:tab w:val="center" w:pos="4536"/>
          <w:tab w:val="right" w:pos="9071"/>
        </w:tabs>
        <w:jc w:val="center"/>
        <w:rPr>
          <w:rFonts w:ascii="Times New Roman" w:hAnsi="Times New Roman"/>
        </w:rPr>
      </w:pPr>
    </w:p>
    <w:p w14:paraId="31B20519" w14:textId="77777777" w:rsidR="00D55642" w:rsidRPr="006B01C5" w:rsidRDefault="00D55642" w:rsidP="00D55642">
      <w:pPr>
        <w:spacing w:after="0" w:line="240" w:lineRule="auto"/>
        <w:jc w:val="center"/>
        <w:rPr>
          <w:rFonts w:ascii="Times New Roman" w:hAnsi="Times New Roman"/>
        </w:rPr>
      </w:pPr>
    </w:p>
    <w:p w14:paraId="157A4F40" w14:textId="77777777" w:rsidR="00D55642" w:rsidRPr="001D69F2" w:rsidRDefault="00D55642" w:rsidP="00D55642">
      <w:pPr>
        <w:spacing w:after="0" w:line="240" w:lineRule="auto"/>
        <w:jc w:val="center"/>
        <w:rPr>
          <w:rFonts w:ascii="Times New Roman" w:hAnsi="Times New Roman"/>
          <w:sz w:val="24"/>
          <w:szCs w:val="24"/>
        </w:rPr>
      </w:pPr>
      <w:r w:rsidRPr="001D69F2">
        <w:rPr>
          <w:rFonts w:ascii="Times New Roman" w:hAnsi="Times New Roman"/>
          <w:sz w:val="24"/>
          <w:szCs w:val="24"/>
        </w:rPr>
        <w:t>Rīgā</w:t>
      </w:r>
    </w:p>
    <w:p w14:paraId="103F0273" w14:textId="77777777" w:rsidR="00F05AE8" w:rsidRPr="009E3747" w:rsidRDefault="00F05AE8" w:rsidP="00CF3A42">
      <w:pPr>
        <w:spacing w:after="0" w:line="240" w:lineRule="auto"/>
        <w:rPr>
          <w:rFonts w:ascii="Times New Roman" w:hAnsi="Times New Roman"/>
          <w:sz w:val="24"/>
          <w:szCs w:val="28"/>
        </w:rPr>
      </w:pPr>
    </w:p>
    <w:tbl>
      <w:tblPr>
        <w:tblW w:w="9747" w:type="dxa"/>
        <w:tblLayout w:type="fixed"/>
        <w:tblLook w:val="04A0" w:firstRow="1" w:lastRow="0" w:firstColumn="1" w:lastColumn="0" w:noHBand="0" w:noVBand="1"/>
      </w:tblPr>
      <w:tblGrid>
        <w:gridCol w:w="3227"/>
        <w:gridCol w:w="3260"/>
        <w:gridCol w:w="3260"/>
      </w:tblGrid>
      <w:tr w:rsidR="00000000" w14:paraId="43DE3924" w14:textId="77777777" w:rsidTr="00FD5E8C">
        <w:tc>
          <w:tcPr>
            <w:tcW w:w="3227" w:type="dxa"/>
            <w:hideMark/>
          </w:tcPr>
          <w:p w14:paraId="5C4DB218" w14:textId="77777777" w:rsidR="00CE1632" w:rsidRDefault="00CE1632" w:rsidP="00654DFC">
            <w:pPr>
              <w:spacing w:after="0" w:line="240" w:lineRule="auto"/>
              <w:jc w:val="both"/>
              <w:rPr>
                <w:rFonts w:ascii="Times New Roman" w:hAnsi="Times New Roman"/>
                <w:sz w:val="28"/>
                <w:szCs w:val="24"/>
              </w:rPr>
            </w:pPr>
            <w:r>
              <w:rPr>
                <w:rFonts w:ascii="Times New Roman" w:hAnsi="Times New Roman"/>
                <w:noProof/>
                <w:sz w:val="28"/>
                <w:szCs w:val="24"/>
              </w:rPr>
              <w:t>02.06.2021</w:t>
            </w:r>
          </w:p>
        </w:tc>
        <w:tc>
          <w:tcPr>
            <w:tcW w:w="3260" w:type="dxa"/>
            <w:hideMark/>
          </w:tcPr>
          <w:p w14:paraId="2BB62507" w14:textId="77777777" w:rsidR="00CE1632" w:rsidRDefault="00CE1632" w:rsidP="00654DFC">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1-57/1475</w:t>
            </w:r>
          </w:p>
        </w:tc>
        <w:tc>
          <w:tcPr>
            <w:tcW w:w="3260" w:type="dxa"/>
            <w:hideMark/>
          </w:tcPr>
          <w:p w14:paraId="05B73D03" w14:textId="77777777" w:rsidR="0083629D" w:rsidRDefault="0083629D" w:rsidP="0083629D">
            <w:pPr>
              <w:spacing w:after="0" w:line="240" w:lineRule="auto"/>
              <w:jc w:val="both"/>
              <w:rPr>
                <w:rFonts w:ascii="Times New Roman" w:hAnsi="Times New Roman"/>
                <w:sz w:val="28"/>
                <w:szCs w:val="24"/>
              </w:rPr>
            </w:pPr>
          </w:p>
          <w:p w14:paraId="61AC49CB" w14:textId="77777777" w:rsidR="0083629D" w:rsidRDefault="0083629D" w:rsidP="0083629D">
            <w:pPr>
              <w:spacing w:after="0" w:line="240" w:lineRule="auto"/>
              <w:jc w:val="both"/>
              <w:rPr>
                <w:rFonts w:ascii="Times New Roman" w:hAnsi="Times New Roman"/>
                <w:sz w:val="28"/>
                <w:szCs w:val="24"/>
              </w:rPr>
            </w:pPr>
            <w:r>
              <w:rPr>
                <w:rFonts w:ascii="Times New Roman" w:hAnsi="Times New Roman"/>
                <w:noProof/>
                <w:sz w:val="28"/>
                <w:szCs w:val="24"/>
              </w:rPr>
              <w:t>Satiksmes ministrija</w:t>
            </w:r>
            <w:r w:rsidR="005867A1">
              <w:rPr>
                <w:rFonts w:ascii="Times New Roman" w:hAnsi="Times New Roman"/>
                <w:noProof/>
                <w:sz w:val="28"/>
                <w:szCs w:val="24"/>
              </w:rPr>
              <w:t>i</w:t>
            </w:r>
          </w:p>
          <w:p w14:paraId="2997E94F" w14:textId="77777777" w:rsidR="00CE1632" w:rsidRDefault="00CE1632" w:rsidP="0083629D">
            <w:pPr>
              <w:spacing w:after="0" w:line="240" w:lineRule="auto"/>
              <w:jc w:val="both"/>
              <w:rPr>
                <w:rFonts w:ascii="Times New Roman" w:hAnsi="Times New Roman"/>
                <w:sz w:val="28"/>
                <w:szCs w:val="24"/>
              </w:rPr>
            </w:pPr>
          </w:p>
        </w:tc>
      </w:tr>
      <w:tr w:rsidR="00000000" w14:paraId="1363D184" w14:textId="77777777" w:rsidTr="00FD5E8C">
        <w:tc>
          <w:tcPr>
            <w:tcW w:w="3227" w:type="dxa"/>
            <w:hideMark/>
          </w:tcPr>
          <w:p w14:paraId="3F42F1D2" w14:textId="77777777" w:rsidR="00CE1632" w:rsidRDefault="00CE1632" w:rsidP="00654DFC">
            <w:pPr>
              <w:spacing w:after="0" w:line="240" w:lineRule="auto"/>
              <w:jc w:val="both"/>
              <w:rPr>
                <w:rFonts w:ascii="Times New Roman" w:hAnsi="Times New Roman"/>
                <w:sz w:val="28"/>
                <w:szCs w:val="24"/>
              </w:rPr>
            </w:pPr>
            <w:r>
              <w:rPr>
                <w:rFonts w:ascii="Times New Roman" w:hAnsi="Times New Roman"/>
                <w:sz w:val="28"/>
                <w:szCs w:val="24"/>
              </w:rPr>
              <w:t xml:space="preserve">Uz </w:t>
            </w:r>
            <w:r>
              <w:rPr>
                <w:rFonts w:ascii="Times New Roman" w:hAnsi="Times New Roman"/>
                <w:noProof/>
                <w:sz w:val="28"/>
                <w:szCs w:val="24"/>
              </w:rPr>
              <w:t>13.05.2021</w:t>
            </w:r>
          </w:p>
        </w:tc>
        <w:tc>
          <w:tcPr>
            <w:tcW w:w="3260" w:type="dxa"/>
            <w:hideMark/>
          </w:tcPr>
          <w:p w14:paraId="0643D3AB" w14:textId="77777777" w:rsidR="00CE1632" w:rsidRDefault="00CE1632" w:rsidP="00654DFC">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18 28.§</w:t>
            </w:r>
          </w:p>
        </w:tc>
        <w:tc>
          <w:tcPr>
            <w:tcW w:w="3260" w:type="dxa"/>
          </w:tcPr>
          <w:p w14:paraId="731BFA72" w14:textId="77777777" w:rsidR="00CE1632" w:rsidRDefault="00CE1632" w:rsidP="00654DFC">
            <w:pPr>
              <w:spacing w:after="0" w:line="240" w:lineRule="auto"/>
              <w:jc w:val="both"/>
              <w:rPr>
                <w:rFonts w:ascii="Times New Roman" w:hAnsi="Times New Roman"/>
                <w:sz w:val="28"/>
                <w:szCs w:val="24"/>
              </w:rPr>
            </w:pPr>
          </w:p>
        </w:tc>
      </w:tr>
    </w:tbl>
    <w:p w14:paraId="77697038" w14:textId="77777777" w:rsidR="00CE1632" w:rsidRDefault="00CE1632" w:rsidP="00CE1632">
      <w:pPr>
        <w:spacing w:after="0" w:line="240" w:lineRule="auto"/>
        <w:jc w:val="both"/>
        <w:rPr>
          <w:rFonts w:ascii="Times New Roman" w:hAnsi="Times New Roman"/>
          <w:sz w:val="24"/>
          <w:szCs w:val="24"/>
        </w:rPr>
      </w:pPr>
    </w:p>
    <w:p w14:paraId="2303082F" w14:textId="77777777" w:rsidR="00CE1632" w:rsidRDefault="00CE1632" w:rsidP="00CE1632">
      <w:pPr>
        <w:spacing w:after="0" w:line="240" w:lineRule="auto"/>
        <w:rPr>
          <w:rFonts w:ascii="Times New Roman" w:hAnsi="Times New Roman"/>
          <w:sz w:val="28"/>
          <w:szCs w:val="28"/>
        </w:rPr>
      </w:pPr>
    </w:p>
    <w:p w14:paraId="465DC605" w14:textId="77777777" w:rsidR="005867A1" w:rsidRDefault="00CE1632" w:rsidP="00CE1632">
      <w:pPr>
        <w:widowControl/>
        <w:tabs>
          <w:tab w:val="left" w:pos="-1701"/>
        </w:tabs>
        <w:spacing w:after="0" w:line="240" w:lineRule="auto"/>
        <w:rPr>
          <w:rFonts w:ascii="Times New Roman" w:eastAsia="Times New Roman" w:hAnsi="Times New Roman"/>
          <w:noProof/>
          <w:sz w:val="28"/>
          <w:szCs w:val="28"/>
        </w:rPr>
      </w:pPr>
      <w:r w:rsidRPr="005867A1">
        <w:rPr>
          <w:rFonts w:ascii="Times New Roman" w:eastAsia="Times New Roman" w:hAnsi="Times New Roman"/>
          <w:noProof/>
          <w:sz w:val="28"/>
          <w:szCs w:val="28"/>
        </w:rPr>
        <w:t>Par "Ceļu satiksmes drošības plāna</w:t>
      </w:r>
    </w:p>
    <w:p w14:paraId="16828A95" w14:textId="77777777" w:rsidR="00CE1632" w:rsidRDefault="00CE1632" w:rsidP="00CE1632">
      <w:pPr>
        <w:widowControl/>
        <w:tabs>
          <w:tab w:val="left" w:pos="-1701"/>
        </w:tabs>
        <w:spacing w:after="0" w:line="240" w:lineRule="auto"/>
        <w:rPr>
          <w:rFonts w:ascii="Times New Roman" w:eastAsia="Times New Roman" w:hAnsi="Times New Roman"/>
          <w:noProof/>
          <w:sz w:val="28"/>
          <w:szCs w:val="28"/>
        </w:rPr>
      </w:pPr>
      <w:r w:rsidRPr="005867A1">
        <w:rPr>
          <w:rFonts w:ascii="Times New Roman" w:eastAsia="Times New Roman" w:hAnsi="Times New Roman"/>
          <w:noProof/>
          <w:sz w:val="28"/>
          <w:szCs w:val="28"/>
        </w:rPr>
        <w:t>2021.-2027.gadam" projektu (VSS-420)</w:t>
      </w:r>
    </w:p>
    <w:p w14:paraId="290B24A9" w14:textId="77777777" w:rsidR="005867A1" w:rsidRDefault="005867A1" w:rsidP="00CE1632">
      <w:pPr>
        <w:widowControl/>
        <w:tabs>
          <w:tab w:val="left" w:pos="-1701"/>
        </w:tabs>
        <w:spacing w:after="0" w:line="240" w:lineRule="auto"/>
        <w:rPr>
          <w:rFonts w:ascii="Times New Roman" w:eastAsia="Times New Roman" w:hAnsi="Times New Roman"/>
          <w:noProof/>
          <w:sz w:val="28"/>
          <w:szCs w:val="28"/>
        </w:rPr>
      </w:pPr>
    </w:p>
    <w:p w14:paraId="2B8A3984" w14:textId="77777777" w:rsidR="0059290D" w:rsidRDefault="005867A1" w:rsidP="0059290D">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r>
      <w:r w:rsidR="0059290D">
        <w:rPr>
          <w:rFonts w:ascii="Times New Roman" w:eastAsia="Times New Roman" w:hAnsi="Times New Roman"/>
          <w:noProof/>
          <w:sz w:val="28"/>
          <w:szCs w:val="28"/>
        </w:rPr>
        <w:t>Iekšlietu ministija ir izskatījusi Satiksmes ministrijas izstrādāto</w:t>
      </w:r>
      <w:r w:rsidR="0059290D" w:rsidRPr="00C740C7">
        <w:t xml:space="preserve"> </w:t>
      </w:r>
      <w:r w:rsidR="0059290D" w:rsidRPr="00C740C7">
        <w:rPr>
          <w:rFonts w:ascii="Times New Roman" w:eastAsia="Times New Roman" w:hAnsi="Times New Roman"/>
          <w:noProof/>
          <w:sz w:val="28"/>
          <w:szCs w:val="28"/>
        </w:rPr>
        <w:t>Ministru kabineta rīkojuma projekt</w:t>
      </w:r>
      <w:r w:rsidR="0059290D">
        <w:rPr>
          <w:rFonts w:ascii="Times New Roman" w:eastAsia="Times New Roman" w:hAnsi="Times New Roman"/>
          <w:noProof/>
          <w:sz w:val="28"/>
          <w:szCs w:val="28"/>
        </w:rPr>
        <w:t xml:space="preserve">u (turpmāk – rīkojuma projekts) un </w:t>
      </w:r>
      <w:r w:rsidR="0059290D" w:rsidRPr="00C740C7">
        <w:rPr>
          <w:rFonts w:ascii="Times New Roman" w:eastAsia="Times New Roman" w:hAnsi="Times New Roman"/>
          <w:noProof/>
          <w:sz w:val="28"/>
          <w:szCs w:val="28"/>
        </w:rPr>
        <w:t>plāna projektu “Ceļu satiksmes drošības plāns 2021.-2027.gadam”</w:t>
      </w:r>
      <w:r w:rsidR="0059290D">
        <w:rPr>
          <w:rFonts w:ascii="Times New Roman" w:eastAsia="Times New Roman" w:hAnsi="Times New Roman"/>
          <w:noProof/>
          <w:sz w:val="28"/>
          <w:szCs w:val="28"/>
        </w:rPr>
        <w:t xml:space="preserve"> (turpmāk – plāna projekts)</w:t>
      </w:r>
      <w:r w:rsidR="0059290D" w:rsidRPr="00C740C7">
        <w:rPr>
          <w:rFonts w:ascii="Times New Roman" w:eastAsia="Times New Roman" w:hAnsi="Times New Roman"/>
          <w:noProof/>
          <w:sz w:val="28"/>
          <w:szCs w:val="28"/>
        </w:rPr>
        <w:t xml:space="preserve"> un atbalsta to tālāku virzību bez iebildumiem</w:t>
      </w:r>
      <w:r w:rsidR="0059290D">
        <w:rPr>
          <w:rFonts w:ascii="Times New Roman" w:eastAsia="Times New Roman" w:hAnsi="Times New Roman"/>
          <w:noProof/>
          <w:sz w:val="28"/>
          <w:szCs w:val="28"/>
        </w:rPr>
        <w:t xml:space="preserve">. Vienlaikus izsakām šādus </w:t>
      </w:r>
      <w:r w:rsidR="0059290D" w:rsidRPr="00C740C7">
        <w:rPr>
          <w:rFonts w:ascii="Times New Roman" w:eastAsia="Times New Roman" w:hAnsi="Times New Roman"/>
          <w:noProof/>
          <w:sz w:val="28"/>
          <w:szCs w:val="28"/>
        </w:rPr>
        <w:t xml:space="preserve"> </w:t>
      </w:r>
      <w:r w:rsidR="0059290D">
        <w:rPr>
          <w:rFonts w:ascii="Times New Roman" w:eastAsia="Times New Roman" w:hAnsi="Times New Roman"/>
          <w:noProof/>
          <w:sz w:val="28"/>
          <w:szCs w:val="28"/>
        </w:rPr>
        <w:t>p</w:t>
      </w:r>
      <w:r w:rsidR="0059290D" w:rsidRPr="00C740C7">
        <w:rPr>
          <w:rFonts w:ascii="Times New Roman" w:eastAsia="Times New Roman" w:hAnsi="Times New Roman"/>
          <w:noProof/>
          <w:sz w:val="28"/>
          <w:szCs w:val="28"/>
        </w:rPr>
        <w:t>riekšlikum</w:t>
      </w:r>
      <w:r w:rsidR="0059290D">
        <w:rPr>
          <w:rFonts w:ascii="Times New Roman" w:eastAsia="Times New Roman" w:hAnsi="Times New Roman"/>
          <w:noProof/>
          <w:sz w:val="28"/>
          <w:szCs w:val="28"/>
        </w:rPr>
        <w:t>us:</w:t>
      </w:r>
    </w:p>
    <w:p w14:paraId="70CD59C9" w14:textId="77777777" w:rsidR="0059290D" w:rsidRDefault="0059290D" w:rsidP="0059290D">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t>1. Precizēt plāna projekta apakšsadaļu numerāciju, proti, gan apakšsadaļa “</w:t>
      </w:r>
      <w:r w:rsidRPr="00C740C7">
        <w:rPr>
          <w:rFonts w:ascii="Times New Roman" w:eastAsia="Times New Roman" w:hAnsi="Times New Roman"/>
          <w:noProof/>
          <w:sz w:val="28"/>
          <w:szCs w:val="28"/>
        </w:rPr>
        <w:t>Ceļu satiksmes drošības veiktspējas indikatori (KPI)</w:t>
      </w:r>
      <w:r>
        <w:rPr>
          <w:rFonts w:ascii="Times New Roman" w:eastAsia="Times New Roman" w:hAnsi="Times New Roman"/>
          <w:noProof/>
          <w:sz w:val="28"/>
          <w:szCs w:val="28"/>
        </w:rPr>
        <w:t>”, gan apakšsadaļa “</w:t>
      </w:r>
      <w:r w:rsidRPr="00C740C7">
        <w:rPr>
          <w:rFonts w:ascii="Times New Roman" w:eastAsia="Times New Roman" w:hAnsi="Times New Roman"/>
          <w:noProof/>
          <w:sz w:val="28"/>
          <w:szCs w:val="28"/>
        </w:rPr>
        <w:t>Latvijas politikas plānošanas dokumentos noteiktie mērķi</w:t>
      </w:r>
      <w:r>
        <w:rPr>
          <w:rFonts w:ascii="Times New Roman" w:eastAsia="Times New Roman" w:hAnsi="Times New Roman"/>
          <w:noProof/>
          <w:sz w:val="28"/>
          <w:szCs w:val="28"/>
        </w:rPr>
        <w:t>” numurēta ar cipariem 1.3..</w:t>
      </w:r>
    </w:p>
    <w:p w14:paraId="10FA7640" w14:textId="77777777" w:rsidR="0059290D" w:rsidRDefault="0059290D" w:rsidP="0059290D">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t xml:space="preserve">2. Plāna projekta </w:t>
      </w:r>
      <w:r w:rsidRPr="00C740C7">
        <w:rPr>
          <w:rFonts w:ascii="Times New Roman" w:eastAsia="Times New Roman" w:hAnsi="Times New Roman"/>
          <w:noProof/>
          <w:sz w:val="28"/>
          <w:szCs w:val="28"/>
        </w:rPr>
        <w:t xml:space="preserve">2.1.2. </w:t>
      </w:r>
      <w:r>
        <w:rPr>
          <w:rFonts w:ascii="Times New Roman" w:eastAsia="Times New Roman" w:hAnsi="Times New Roman"/>
          <w:noProof/>
          <w:sz w:val="28"/>
          <w:szCs w:val="28"/>
        </w:rPr>
        <w:t>apakšsadaļā “</w:t>
      </w:r>
      <w:r w:rsidRPr="00C740C7">
        <w:rPr>
          <w:rFonts w:ascii="Times New Roman" w:eastAsia="Times New Roman" w:hAnsi="Times New Roman"/>
          <w:noProof/>
          <w:sz w:val="28"/>
          <w:szCs w:val="28"/>
        </w:rPr>
        <w:t>Ceļu satiksmes negadījumu statistika</w:t>
      </w:r>
      <w:r>
        <w:rPr>
          <w:rFonts w:ascii="Times New Roman" w:eastAsia="Times New Roman" w:hAnsi="Times New Roman"/>
          <w:noProof/>
          <w:sz w:val="28"/>
          <w:szCs w:val="28"/>
        </w:rPr>
        <w:t xml:space="preserve">” (22. lapa pirmā rindopa) minēts, ka </w:t>
      </w:r>
      <w:r w:rsidRPr="00B45850">
        <w:rPr>
          <w:rFonts w:ascii="Times New Roman" w:eastAsia="Times New Roman" w:hAnsi="Times New Roman"/>
          <w:i/>
          <w:noProof/>
          <w:sz w:val="28"/>
          <w:szCs w:val="28"/>
        </w:rPr>
        <w:t>2010. gadā Latvijā bija 3193 CSNg ar cietušajiem, kuros bojā gājuši 218 cilvēki un ievainoti 4023 cilvēki. Jāatzīmē, ka 218 bojāgājušie bija vismazākais bojāgājušo skaits, kopš Latvijā tiek reģistrēta CSNg statistika (tā tiek reģistrēta no 1970. gada).</w:t>
      </w:r>
      <w:r>
        <w:rPr>
          <w:rFonts w:ascii="Times New Roman" w:eastAsia="Times New Roman" w:hAnsi="Times New Roman"/>
          <w:noProof/>
          <w:sz w:val="28"/>
          <w:szCs w:val="28"/>
        </w:rPr>
        <w:t xml:space="preserve"> Aicinām izvērtēt nepieciešamību precizēt minēto informāciju, jo 2010. gadā bija vismazākais bojā gājušo skaits salīdzinājumā ar periodu līdz 2010.gadam, taču šis skaits nav vismazākais salīdzinājumā ar periodu pēc 2010.gada.</w:t>
      </w:r>
    </w:p>
    <w:p w14:paraId="73971D09" w14:textId="77777777" w:rsidR="0059290D" w:rsidRDefault="0059290D" w:rsidP="0059290D">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t>3.</w:t>
      </w:r>
      <w:r w:rsidRPr="00180793">
        <w:t xml:space="preserve"> </w:t>
      </w:r>
      <w:r>
        <w:rPr>
          <w:rFonts w:ascii="Times New Roman" w:eastAsia="Times New Roman" w:hAnsi="Times New Roman"/>
          <w:noProof/>
          <w:sz w:val="28"/>
          <w:szCs w:val="28"/>
        </w:rPr>
        <w:t>Aizstāt P</w:t>
      </w:r>
      <w:r w:rsidRPr="00180793">
        <w:rPr>
          <w:rFonts w:ascii="Times New Roman" w:eastAsia="Times New Roman" w:hAnsi="Times New Roman"/>
          <w:noProof/>
          <w:sz w:val="28"/>
          <w:szCs w:val="28"/>
        </w:rPr>
        <w:t>lāna projekta 2.1.2. apakš</w:t>
      </w:r>
      <w:r>
        <w:rPr>
          <w:rFonts w:ascii="Times New Roman" w:eastAsia="Times New Roman" w:hAnsi="Times New Roman"/>
          <w:noProof/>
          <w:sz w:val="28"/>
          <w:szCs w:val="28"/>
        </w:rPr>
        <w:t>s</w:t>
      </w:r>
      <w:r w:rsidRPr="00180793">
        <w:rPr>
          <w:rFonts w:ascii="Times New Roman" w:eastAsia="Times New Roman" w:hAnsi="Times New Roman"/>
          <w:noProof/>
          <w:sz w:val="28"/>
          <w:szCs w:val="28"/>
        </w:rPr>
        <w:t>adaļā “Ceļu satiksmes negadījumu statistika” (22.</w:t>
      </w:r>
      <w:r>
        <w:rPr>
          <w:rFonts w:ascii="Times New Roman" w:eastAsia="Times New Roman" w:hAnsi="Times New Roman"/>
          <w:noProof/>
          <w:sz w:val="28"/>
          <w:szCs w:val="28"/>
        </w:rPr>
        <w:t xml:space="preserve"> </w:t>
      </w:r>
      <w:r w:rsidRPr="00180793">
        <w:rPr>
          <w:rFonts w:ascii="Times New Roman" w:eastAsia="Times New Roman" w:hAnsi="Times New Roman"/>
          <w:noProof/>
          <w:sz w:val="28"/>
          <w:szCs w:val="28"/>
        </w:rPr>
        <w:t xml:space="preserve">lapa </w:t>
      </w:r>
      <w:r>
        <w:rPr>
          <w:rFonts w:ascii="Times New Roman" w:eastAsia="Times New Roman" w:hAnsi="Times New Roman"/>
          <w:noProof/>
          <w:sz w:val="28"/>
          <w:szCs w:val="28"/>
        </w:rPr>
        <w:t>ceturtā</w:t>
      </w:r>
      <w:r w:rsidRPr="00180793">
        <w:rPr>
          <w:rFonts w:ascii="Times New Roman" w:eastAsia="Times New Roman" w:hAnsi="Times New Roman"/>
          <w:noProof/>
          <w:sz w:val="28"/>
          <w:szCs w:val="28"/>
        </w:rPr>
        <w:t xml:space="preserve"> rindopa)</w:t>
      </w:r>
      <w:r>
        <w:rPr>
          <w:rFonts w:ascii="Times New Roman" w:eastAsia="Times New Roman" w:hAnsi="Times New Roman"/>
          <w:noProof/>
          <w:sz w:val="28"/>
          <w:szCs w:val="28"/>
        </w:rPr>
        <w:t xml:space="preserve"> vārdus “Ceļu policijas pārkāpumu reģistrā fiksēti” ar vārdiem “ VP (</w:t>
      </w:r>
      <w:r w:rsidRPr="00180793">
        <w:rPr>
          <w:rFonts w:ascii="Times New Roman" w:eastAsia="Times New Roman" w:hAnsi="Times New Roman"/>
          <w:noProof/>
          <w:sz w:val="28"/>
          <w:szCs w:val="28"/>
        </w:rPr>
        <w:t>Integrētā</w:t>
      </w:r>
      <w:r>
        <w:rPr>
          <w:rFonts w:ascii="Times New Roman" w:eastAsia="Times New Roman" w:hAnsi="Times New Roman"/>
          <w:noProof/>
          <w:sz w:val="28"/>
          <w:szCs w:val="28"/>
        </w:rPr>
        <w:t>s</w:t>
      </w:r>
      <w:r w:rsidRPr="00180793">
        <w:rPr>
          <w:rFonts w:ascii="Times New Roman" w:eastAsia="Times New Roman" w:hAnsi="Times New Roman"/>
          <w:noProof/>
          <w:sz w:val="28"/>
          <w:szCs w:val="28"/>
        </w:rPr>
        <w:t xml:space="preserve"> iekšlietu informācijas sistēma</w:t>
      </w:r>
      <w:r>
        <w:rPr>
          <w:rFonts w:ascii="Times New Roman" w:eastAsia="Times New Roman" w:hAnsi="Times New Roman"/>
          <w:noProof/>
          <w:sz w:val="28"/>
          <w:szCs w:val="28"/>
        </w:rPr>
        <w:t xml:space="preserve">s apakšsistēmā “Ceļu policijas reģistrs”) reģistrēti”. </w:t>
      </w:r>
    </w:p>
    <w:p w14:paraId="0741CD6C" w14:textId="77777777" w:rsidR="0059290D" w:rsidRDefault="0059290D" w:rsidP="0059290D">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t xml:space="preserve">4. Precizēt Plāna projekta </w:t>
      </w:r>
      <w:r w:rsidRPr="00180793">
        <w:rPr>
          <w:rFonts w:ascii="Times New Roman" w:eastAsia="Times New Roman" w:hAnsi="Times New Roman"/>
          <w:noProof/>
          <w:sz w:val="28"/>
          <w:szCs w:val="28"/>
        </w:rPr>
        <w:t xml:space="preserve">2.2. </w:t>
      </w:r>
      <w:r>
        <w:rPr>
          <w:rFonts w:ascii="Times New Roman" w:eastAsia="Times New Roman" w:hAnsi="Times New Roman"/>
          <w:noProof/>
          <w:sz w:val="28"/>
          <w:szCs w:val="28"/>
        </w:rPr>
        <w:t>apakšsadaļas “</w:t>
      </w:r>
      <w:r w:rsidRPr="00180793">
        <w:rPr>
          <w:rFonts w:ascii="Times New Roman" w:eastAsia="Times New Roman" w:hAnsi="Times New Roman"/>
          <w:noProof/>
          <w:sz w:val="28"/>
          <w:szCs w:val="28"/>
        </w:rPr>
        <w:t>Mazaizsargāto ceļu satiksmes dalībnieku drošība</w:t>
      </w:r>
      <w:r>
        <w:rPr>
          <w:rFonts w:ascii="Times New Roman" w:eastAsia="Times New Roman" w:hAnsi="Times New Roman"/>
          <w:noProof/>
          <w:sz w:val="28"/>
          <w:szCs w:val="28"/>
        </w:rPr>
        <w:t>” trešo rindokopu, tostarp vārdkopu “</w:t>
      </w:r>
      <w:r w:rsidRPr="00C3115A">
        <w:rPr>
          <w:rFonts w:ascii="Times New Roman" w:eastAsia="Times New Roman" w:hAnsi="Times New Roman"/>
          <w:noProof/>
          <w:sz w:val="28"/>
          <w:szCs w:val="28"/>
        </w:rPr>
        <w:t>un ar ātrumu 100 km/st. izdzīvošanas samazinās līdz tikai mazāk kā 10%</w:t>
      </w:r>
      <w:r>
        <w:rPr>
          <w:rFonts w:ascii="Times New Roman" w:eastAsia="Times New Roman" w:hAnsi="Times New Roman"/>
          <w:noProof/>
          <w:sz w:val="28"/>
          <w:szCs w:val="28"/>
        </w:rPr>
        <w:t>”. Vienlaikus informācija būtu papildināma ar atsaucēm uz pētījumiem (avots), kuros izdarīti attiecīgie secinājumi.</w:t>
      </w:r>
    </w:p>
    <w:p w14:paraId="02725220" w14:textId="77777777" w:rsidR="0059290D" w:rsidRDefault="0059290D" w:rsidP="0059290D">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lastRenderedPageBreak/>
        <w:tab/>
        <w:t xml:space="preserve">5.  </w:t>
      </w:r>
      <w:r w:rsidRPr="00DA4BF3">
        <w:rPr>
          <w:rFonts w:ascii="Times New Roman" w:eastAsia="Times New Roman" w:hAnsi="Times New Roman"/>
          <w:noProof/>
          <w:sz w:val="28"/>
          <w:szCs w:val="28"/>
        </w:rPr>
        <w:t>Plāna projekta 2.</w:t>
      </w:r>
      <w:r>
        <w:rPr>
          <w:rFonts w:ascii="Times New Roman" w:eastAsia="Times New Roman" w:hAnsi="Times New Roman"/>
          <w:noProof/>
          <w:sz w:val="28"/>
          <w:szCs w:val="28"/>
        </w:rPr>
        <w:t>3. apakšsadaļā “</w:t>
      </w:r>
      <w:r w:rsidRPr="00DA4BF3">
        <w:rPr>
          <w:rFonts w:ascii="Times New Roman" w:eastAsia="Times New Roman" w:hAnsi="Times New Roman"/>
          <w:noProof/>
          <w:sz w:val="28"/>
          <w:szCs w:val="28"/>
        </w:rPr>
        <w:t>Pārkāpumi ceļu satiksmē</w:t>
      </w:r>
      <w:r>
        <w:rPr>
          <w:rFonts w:ascii="Times New Roman" w:eastAsia="Times New Roman" w:hAnsi="Times New Roman"/>
          <w:noProof/>
          <w:sz w:val="28"/>
          <w:szCs w:val="28"/>
        </w:rPr>
        <w:t xml:space="preserve">” ietverts secinājums, </w:t>
      </w:r>
      <w:r w:rsidRPr="00267325">
        <w:rPr>
          <w:rFonts w:ascii="Times New Roman" w:eastAsia="Times New Roman" w:hAnsi="Times New Roman"/>
          <w:noProof/>
          <w:sz w:val="28"/>
          <w:szCs w:val="28"/>
        </w:rPr>
        <w:t>ka ir būtiski pilnveidot CSNg datu uzskaiti, lai būtu pieejama visaptveroša informācija par CSNg iemesliem un būtu iespējams tos izmantot par pamatu pasākumu (t.sk. informatīvo kampaņu) mērķtiecīgā plānošanā.</w:t>
      </w:r>
      <w:r>
        <w:rPr>
          <w:rFonts w:ascii="Times New Roman" w:eastAsia="Times New Roman" w:hAnsi="Times New Roman"/>
          <w:noProof/>
          <w:sz w:val="28"/>
          <w:szCs w:val="28"/>
        </w:rPr>
        <w:t xml:space="preserve"> Vēršam uzmanību, ka CSNg datu uzskaites uzlabošanai 2020.gada augustā ir izdarīti grozījumi </w:t>
      </w:r>
      <w:r w:rsidRPr="00DA4BF3">
        <w:rPr>
          <w:rFonts w:ascii="Times New Roman" w:eastAsia="Times New Roman" w:hAnsi="Times New Roman"/>
          <w:noProof/>
          <w:sz w:val="28"/>
          <w:szCs w:val="28"/>
        </w:rPr>
        <w:t>Ministru kabineta 2010. gada</w:t>
      </w:r>
      <w:r>
        <w:rPr>
          <w:rFonts w:ascii="Times New Roman" w:eastAsia="Times New Roman" w:hAnsi="Times New Roman"/>
          <w:noProof/>
          <w:sz w:val="28"/>
          <w:szCs w:val="28"/>
        </w:rPr>
        <w:t xml:space="preserve"> 26. janvāra noteikumos Nr. 75 “</w:t>
      </w:r>
      <w:r w:rsidRPr="00DA4BF3">
        <w:rPr>
          <w:rFonts w:ascii="Times New Roman" w:eastAsia="Times New Roman" w:hAnsi="Times New Roman"/>
          <w:noProof/>
          <w:sz w:val="28"/>
          <w:szCs w:val="28"/>
        </w:rPr>
        <w:t>Ceļu satiksmes negadījumu, tajos cietušo un bojā gājušo personu reģis</w:t>
      </w:r>
      <w:r>
        <w:rPr>
          <w:rFonts w:ascii="Times New Roman" w:eastAsia="Times New Roman" w:hAnsi="Times New Roman"/>
          <w:noProof/>
          <w:sz w:val="28"/>
          <w:szCs w:val="28"/>
        </w:rPr>
        <w:t>trācijas un uzskaites noteikumi” un līdz ar to minētais secinājums iespējams vairs nav aktuāls. Lūdzam papildināt Plāna projektu ar informāciju par veiktajiem grozījumiem minētajos Ministru kabineta noteikumos.</w:t>
      </w:r>
    </w:p>
    <w:p w14:paraId="76C53757" w14:textId="77777777" w:rsidR="0059290D" w:rsidRDefault="0059290D" w:rsidP="0059290D">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t>6. Kopumā precizēt Plāna projekta 2.3.1. apakšadaļā “</w:t>
      </w:r>
      <w:r w:rsidRPr="00D406B2">
        <w:rPr>
          <w:rFonts w:ascii="Times New Roman" w:eastAsia="Times New Roman" w:hAnsi="Times New Roman"/>
          <w:noProof/>
          <w:sz w:val="28"/>
          <w:szCs w:val="28"/>
        </w:rPr>
        <w:t>Atļautā braukšanas ātruma pārsniegšana</w:t>
      </w:r>
      <w:r>
        <w:rPr>
          <w:rFonts w:ascii="Times New Roman" w:eastAsia="Times New Roman" w:hAnsi="Times New Roman"/>
          <w:noProof/>
          <w:sz w:val="28"/>
          <w:szCs w:val="28"/>
        </w:rPr>
        <w:t>” ietverto informāciju, jo, piemēram, secinājumi, ka “a</w:t>
      </w:r>
      <w:r w:rsidRPr="00D406B2">
        <w:rPr>
          <w:rFonts w:ascii="Times New Roman" w:eastAsia="Times New Roman" w:hAnsi="Times New Roman"/>
          <w:noProof/>
          <w:sz w:val="28"/>
          <w:szCs w:val="28"/>
        </w:rPr>
        <w:t xml:space="preserve">tļautā ātruma kontrole var tikt uzlabota, ja soda naudas apstrāde par atklātajiem pārkāpumiem lielā mērā tiek automatizēta. Efektivitāte ir augstāka arī tad, ja atbildību uzliek transportlīdzekļa īpašniekam, nevis transportlīdzekļa vadītājam, jo īpašnieku ir vieglāk un ātrāk identificēt nekā </w:t>
      </w:r>
      <w:r>
        <w:rPr>
          <w:rFonts w:ascii="Times New Roman" w:eastAsia="Times New Roman" w:hAnsi="Times New Roman"/>
          <w:noProof/>
          <w:sz w:val="28"/>
          <w:szCs w:val="28"/>
        </w:rPr>
        <w:t xml:space="preserve">vadītāju” ir attiecināmi tikai uz pārkāpumiem, kas tiek fiksēti ar tehniskiem līdzekļiem, neapturot transportlīdzekli. </w:t>
      </w:r>
    </w:p>
    <w:p w14:paraId="06E8FAC6" w14:textId="77777777" w:rsidR="0059290D" w:rsidRDefault="0059290D" w:rsidP="0059290D">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t xml:space="preserve">7. Aizstāt Plāna projekta </w:t>
      </w:r>
      <w:r w:rsidRPr="008332AB">
        <w:rPr>
          <w:rFonts w:ascii="Times New Roman" w:eastAsia="Times New Roman" w:hAnsi="Times New Roman"/>
          <w:noProof/>
          <w:sz w:val="28"/>
          <w:szCs w:val="28"/>
        </w:rPr>
        <w:t>2.3.2.</w:t>
      </w:r>
      <w:r>
        <w:rPr>
          <w:rFonts w:ascii="Times New Roman" w:eastAsia="Times New Roman" w:hAnsi="Times New Roman"/>
          <w:noProof/>
          <w:sz w:val="28"/>
          <w:szCs w:val="28"/>
        </w:rPr>
        <w:t xml:space="preserve"> apakšsadaļā “</w:t>
      </w:r>
      <w:r w:rsidRPr="008332AB">
        <w:rPr>
          <w:rFonts w:ascii="Times New Roman" w:eastAsia="Times New Roman" w:hAnsi="Times New Roman"/>
          <w:noProof/>
          <w:sz w:val="28"/>
          <w:szCs w:val="28"/>
        </w:rPr>
        <w:t>TL vadīšana alkohola vai apreibinošo vielu iespaidā</w:t>
      </w:r>
      <w:r>
        <w:rPr>
          <w:rFonts w:ascii="Times New Roman" w:eastAsia="Times New Roman" w:hAnsi="Times New Roman"/>
          <w:noProof/>
          <w:sz w:val="28"/>
          <w:szCs w:val="28"/>
        </w:rPr>
        <w:t xml:space="preserve">” ( 30.lapa trešā rindkopa) vārdu “noziegums” ar vārdu “likumpārkāpums”.  </w:t>
      </w:r>
    </w:p>
    <w:p w14:paraId="32E93334" w14:textId="77777777" w:rsidR="0059290D" w:rsidRDefault="0059290D" w:rsidP="0059290D">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t xml:space="preserve">8. Precizēt Plāna projekta </w:t>
      </w:r>
      <w:r w:rsidRPr="00AA55E9">
        <w:rPr>
          <w:rFonts w:ascii="Times New Roman" w:eastAsia="Times New Roman" w:hAnsi="Times New Roman"/>
          <w:noProof/>
          <w:sz w:val="28"/>
          <w:szCs w:val="28"/>
        </w:rPr>
        <w:t xml:space="preserve">2.3.6. </w:t>
      </w:r>
      <w:r>
        <w:rPr>
          <w:rFonts w:ascii="Times New Roman" w:eastAsia="Times New Roman" w:hAnsi="Times New Roman"/>
          <w:noProof/>
          <w:sz w:val="28"/>
          <w:szCs w:val="28"/>
        </w:rPr>
        <w:t>papakšsadaļas “</w:t>
      </w:r>
      <w:r w:rsidRPr="00AA55E9">
        <w:rPr>
          <w:rFonts w:ascii="Times New Roman" w:eastAsia="Times New Roman" w:hAnsi="Times New Roman"/>
          <w:noProof/>
          <w:sz w:val="28"/>
          <w:szCs w:val="28"/>
        </w:rPr>
        <w:t>Sodu piemērošana par pārkāpumiem ceļu satiksmē</w:t>
      </w:r>
      <w:r>
        <w:rPr>
          <w:rFonts w:ascii="Times New Roman" w:eastAsia="Times New Roman" w:hAnsi="Times New Roman"/>
          <w:noProof/>
          <w:sz w:val="28"/>
          <w:szCs w:val="28"/>
        </w:rPr>
        <w:t>” otrajā rindkopā ietverto informāciju atbilstoši Administratīvās atbildības likuma 263.panta sestajai daļai, kurā noteikts, ka n</w:t>
      </w:r>
      <w:r w:rsidRPr="000B4670">
        <w:rPr>
          <w:rFonts w:ascii="Times New Roman" w:eastAsia="Times New Roman" w:hAnsi="Times New Roman"/>
          <w:noProof/>
          <w:sz w:val="28"/>
          <w:szCs w:val="28"/>
        </w:rPr>
        <w:t>audas sodus, kas piemēroti par likumos paredzētajiem administratīvajiem pārkāpumiem, ieskaita valsts budžetā, ja likumā nav paredzēts citādi. Naudas sodus, kas piemēroti par pašvaldību saistošajos noteikumos paredzētajiem administratīvajiem pārkāpumiem, ieskaita pašvaldību budžetos. Pašvaldību budžetos ieskaita arī tos naudas sodus, kurus par likumos paredzētajiem administratīvajiem pārkāpumiem piemērojušas pašvaldību amatpersonas.</w:t>
      </w:r>
      <w:r>
        <w:rPr>
          <w:rFonts w:ascii="Times New Roman" w:eastAsia="Times New Roman" w:hAnsi="Times New Roman"/>
          <w:noProof/>
          <w:sz w:val="28"/>
          <w:szCs w:val="28"/>
        </w:rPr>
        <w:t xml:space="preserve"> </w:t>
      </w:r>
    </w:p>
    <w:p w14:paraId="375E315A" w14:textId="77777777" w:rsidR="0059290D" w:rsidRDefault="0059290D" w:rsidP="0059290D">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t xml:space="preserve">Papildus vēršam uzmanību, ka Plāna projektā tiek lietots termins “protokols”, kurš neatbilst Administratīvās atbildības likumam. </w:t>
      </w:r>
    </w:p>
    <w:p w14:paraId="33980CE8" w14:textId="77777777" w:rsidR="0059290D" w:rsidRDefault="0059290D" w:rsidP="0059290D">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t xml:space="preserve">9. </w:t>
      </w:r>
      <w:r w:rsidRPr="00B21D40">
        <w:rPr>
          <w:rFonts w:ascii="Times New Roman" w:eastAsia="Times New Roman" w:hAnsi="Times New Roman"/>
          <w:noProof/>
          <w:sz w:val="28"/>
          <w:szCs w:val="28"/>
        </w:rPr>
        <w:t>Plāna projekta 2.6.</w:t>
      </w:r>
      <w:r>
        <w:rPr>
          <w:rFonts w:ascii="Times New Roman" w:eastAsia="Times New Roman" w:hAnsi="Times New Roman"/>
          <w:noProof/>
          <w:sz w:val="28"/>
          <w:szCs w:val="28"/>
        </w:rPr>
        <w:t xml:space="preserve"> apakšsadaļā “</w:t>
      </w:r>
      <w:r w:rsidRPr="00B21D40">
        <w:rPr>
          <w:rFonts w:ascii="Times New Roman" w:eastAsia="Times New Roman" w:hAnsi="Times New Roman"/>
          <w:noProof/>
          <w:sz w:val="28"/>
          <w:szCs w:val="28"/>
        </w:rPr>
        <w:t>Ceļu satiksmes dalībnieku kontrole</w:t>
      </w:r>
      <w:r>
        <w:rPr>
          <w:rFonts w:ascii="Times New Roman" w:eastAsia="Times New Roman" w:hAnsi="Times New Roman"/>
          <w:noProof/>
          <w:sz w:val="28"/>
          <w:szCs w:val="28"/>
        </w:rPr>
        <w:t>” ietverta Tabula Nr. 7 “</w:t>
      </w:r>
      <w:r w:rsidRPr="00B21D40">
        <w:rPr>
          <w:rFonts w:ascii="Times New Roman" w:eastAsia="Times New Roman" w:hAnsi="Times New Roman"/>
          <w:noProof/>
          <w:sz w:val="28"/>
          <w:szCs w:val="28"/>
        </w:rPr>
        <w:t>Stacionāro fotoradaru un VP patrulēšanas braukšanas ātruma pārkāpumu fiksēšanas pamatrādītāji  no 2015. līdz 2019. gadam</w:t>
      </w:r>
      <w:r>
        <w:rPr>
          <w:rFonts w:ascii="Times New Roman" w:eastAsia="Times New Roman" w:hAnsi="Times New Roman"/>
          <w:noProof/>
          <w:sz w:val="28"/>
          <w:szCs w:val="28"/>
        </w:rPr>
        <w:t>”</w:t>
      </w:r>
      <w:r w:rsidRPr="00B21D40">
        <w:rPr>
          <w:rFonts w:ascii="Times New Roman" w:eastAsia="Times New Roman" w:hAnsi="Times New Roman"/>
          <w:noProof/>
          <w:sz w:val="28"/>
          <w:szCs w:val="28"/>
        </w:rPr>
        <w:t>.</w:t>
      </w:r>
      <w:r>
        <w:rPr>
          <w:rFonts w:ascii="Times New Roman" w:eastAsia="Times New Roman" w:hAnsi="Times New Roman"/>
          <w:noProof/>
          <w:sz w:val="28"/>
          <w:szCs w:val="28"/>
        </w:rPr>
        <w:t xml:space="preserve"> Vēršam uzmanību, ka Plāna projekta </w:t>
      </w:r>
      <w:r w:rsidRPr="00B21D40">
        <w:rPr>
          <w:rFonts w:ascii="Times New Roman" w:eastAsia="Times New Roman" w:hAnsi="Times New Roman"/>
          <w:noProof/>
          <w:sz w:val="28"/>
          <w:szCs w:val="28"/>
        </w:rPr>
        <w:t>2.3.1.</w:t>
      </w:r>
      <w:r>
        <w:rPr>
          <w:rFonts w:ascii="Times New Roman" w:eastAsia="Times New Roman" w:hAnsi="Times New Roman"/>
          <w:noProof/>
          <w:sz w:val="28"/>
          <w:szCs w:val="28"/>
        </w:rPr>
        <w:t xml:space="preserve"> apakšsadaļā “</w:t>
      </w:r>
      <w:r w:rsidRPr="00B21D40">
        <w:rPr>
          <w:rFonts w:ascii="Times New Roman" w:eastAsia="Times New Roman" w:hAnsi="Times New Roman"/>
          <w:noProof/>
          <w:sz w:val="28"/>
          <w:szCs w:val="28"/>
        </w:rPr>
        <w:t>Atļautā braukšanas ātruma pārsniegšana</w:t>
      </w:r>
      <w:r>
        <w:rPr>
          <w:rFonts w:ascii="Times New Roman" w:eastAsia="Times New Roman" w:hAnsi="Times New Roman"/>
          <w:noProof/>
          <w:sz w:val="28"/>
          <w:szCs w:val="28"/>
        </w:rPr>
        <w:t>” ietvertā Tabula Nr. 4 satur identiskus datus un līdz ar to būtu izvērtējams jautājums par vienas no minētajām tabulām izslēgšanu no Plāna projekta.</w:t>
      </w:r>
    </w:p>
    <w:p w14:paraId="6B33F77F" w14:textId="77777777" w:rsidR="0059290D" w:rsidRDefault="0059290D" w:rsidP="0059290D">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t xml:space="preserve">10. Precizēt Plāna projekta </w:t>
      </w:r>
      <w:r w:rsidRPr="006A4AEC">
        <w:rPr>
          <w:rFonts w:ascii="Times New Roman" w:eastAsia="Times New Roman" w:hAnsi="Times New Roman"/>
          <w:noProof/>
          <w:sz w:val="28"/>
          <w:szCs w:val="28"/>
        </w:rPr>
        <w:t>2.6.1.</w:t>
      </w:r>
      <w:r>
        <w:rPr>
          <w:rFonts w:ascii="Times New Roman" w:eastAsia="Times New Roman" w:hAnsi="Times New Roman"/>
          <w:noProof/>
          <w:sz w:val="28"/>
          <w:szCs w:val="28"/>
        </w:rPr>
        <w:t>apakšsadaļā  “</w:t>
      </w:r>
      <w:r w:rsidRPr="006A4AEC">
        <w:rPr>
          <w:rFonts w:ascii="Times New Roman" w:eastAsia="Times New Roman" w:hAnsi="Times New Roman"/>
          <w:noProof/>
          <w:sz w:val="28"/>
          <w:szCs w:val="28"/>
        </w:rPr>
        <w:t>Jauna attīstības koncepcija</w:t>
      </w:r>
      <w:r>
        <w:rPr>
          <w:rFonts w:ascii="Times New Roman" w:eastAsia="Times New Roman" w:hAnsi="Times New Roman"/>
          <w:noProof/>
          <w:sz w:val="28"/>
          <w:szCs w:val="28"/>
        </w:rPr>
        <w:t>” (44. lapa otrā rindkopa) ietverto informāciju, ņemot vērā Ceļu satiksmes likuma 43.</w:t>
      </w:r>
      <w:r w:rsidRPr="006A4AEC">
        <w:rPr>
          <w:rFonts w:ascii="Times New Roman" w:eastAsia="Times New Roman" w:hAnsi="Times New Roman"/>
          <w:noProof/>
          <w:sz w:val="28"/>
          <w:szCs w:val="28"/>
          <w:vertAlign w:val="superscript"/>
        </w:rPr>
        <w:t>7</w:t>
      </w:r>
      <w:r>
        <w:rPr>
          <w:rFonts w:ascii="Times New Roman" w:eastAsia="Times New Roman" w:hAnsi="Times New Roman"/>
          <w:noProof/>
          <w:sz w:val="28"/>
          <w:szCs w:val="28"/>
        </w:rPr>
        <w:t xml:space="preserve"> panta redakciju, kura ir spēkā no 2021.gada 20.aprīļa.</w:t>
      </w:r>
    </w:p>
    <w:p w14:paraId="43AAAD76" w14:textId="77777777" w:rsidR="0059290D" w:rsidRDefault="0059290D" w:rsidP="0059290D">
      <w:pPr>
        <w:widowControl/>
        <w:tabs>
          <w:tab w:val="left" w:pos="-1701"/>
        </w:tabs>
        <w:spacing w:after="0" w:line="240" w:lineRule="auto"/>
        <w:jc w:val="both"/>
        <w:rPr>
          <w:rFonts w:ascii="Times New Roman" w:eastAsia="Times New Roman" w:hAnsi="Times New Roman"/>
          <w:noProof/>
          <w:sz w:val="28"/>
          <w:szCs w:val="28"/>
        </w:rPr>
      </w:pPr>
      <w:r>
        <w:rPr>
          <w:rFonts w:ascii="Times New Roman" w:eastAsia="Times New Roman" w:hAnsi="Times New Roman"/>
          <w:noProof/>
          <w:sz w:val="28"/>
          <w:szCs w:val="28"/>
        </w:rPr>
        <w:tab/>
        <w:t>11. Numurēt Plāna projekta ap</w:t>
      </w:r>
      <w:r w:rsidR="00DE25A3">
        <w:rPr>
          <w:rFonts w:ascii="Times New Roman" w:eastAsia="Times New Roman" w:hAnsi="Times New Roman"/>
          <w:noProof/>
          <w:sz w:val="28"/>
          <w:szCs w:val="28"/>
        </w:rPr>
        <w:t>a</w:t>
      </w:r>
      <w:r>
        <w:rPr>
          <w:rFonts w:ascii="Times New Roman" w:eastAsia="Times New Roman" w:hAnsi="Times New Roman"/>
          <w:noProof/>
          <w:sz w:val="28"/>
          <w:szCs w:val="28"/>
        </w:rPr>
        <w:t>kšsadaļu “ITS attīstība”.</w:t>
      </w:r>
    </w:p>
    <w:p w14:paraId="05CD581F" w14:textId="77777777" w:rsidR="0059290D" w:rsidRDefault="0059290D" w:rsidP="0059290D">
      <w:pPr>
        <w:widowControl/>
        <w:tabs>
          <w:tab w:val="left" w:pos="-1701"/>
        </w:tabs>
        <w:spacing w:after="0" w:line="240" w:lineRule="auto"/>
        <w:jc w:val="both"/>
        <w:rPr>
          <w:rFonts w:ascii="Times New Roman" w:hAnsi="Times New Roman"/>
          <w:sz w:val="28"/>
          <w:szCs w:val="28"/>
        </w:rPr>
      </w:pPr>
      <w:r>
        <w:rPr>
          <w:rFonts w:ascii="Times New Roman" w:hAnsi="Times New Roman"/>
          <w:sz w:val="28"/>
          <w:szCs w:val="28"/>
        </w:rPr>
        <w:lastRenderedPageBreak/>
        <w:tab/>
        <w:t xml:space="preserve">12. Precizēt Plāna projekta </w:t>
      </w:r>
      <w:r w:rsidRPr="005D3A11">
        <w:rPr>
          <w:rFonts w:ascii="Times New Roman" w:hAnsi="Times New Roman"/>
          <w:sz w:val="28"/>
          <w:szCs w:val="28"/>
        </w:rPr>
        <w:t>2.7.</w:t>
      </w:r>
      <w:r>
        <w:rPr>
          <w:rFonts w:ascii="Times New Roman" w:hAnsi="Times New Roman"/>
          <w:sz w:val="28"/>
          <w:szCs w:val="28"/>
        </w:rPr>
        <w:t>apakšsadaļā “</w:t>
      </w:r>
      <w:r w:rsidRPr="005D3A11">
        <w:rPr>
          <w:rFonts w:ascii="Times New Roman" w:hAnsi="Times New Roman"/>
          <w:sz w:val="28"/>
          <w:szCs w:val="28"/>
        </w:rPr>
        <w:t>Datubāzes un to nozīme CSNg risku novērtēšanā</w:t>
      </w:r>
      <w:r>
        <w:rPr>
          <w:rFonts w:ascii="Times New Roman" w:hAnsi="Times New Roman"/>
          <w:sz w:val="28"/>
          <w:szCs w:val="28"/>
        </w:rPr>
        <w:t xml:space="preserve">” (47. lapa trešā rindkopa) ietverto informāciju, ņemot vērā, ka MAIS 3+ klasifikatora ieviešanai nepieciešamie grozījumi </w:t>
      </w:r>
      <w:r w:rsidRPr="005D3A11">
        <w:rPr>
          <w:rFonts w:ascii="Times New Roman" w:hAnsi="Times New Roman"/>
          <w:sz w:val="28"/>
          <w:szCs w:val="28"/>
        </w:rPr>
        <w:t xml:space="preserve"> Ministru kabineta 2010. gada 26. janvāra noteikumos Nr. 75 “Ceļu satiksmes negadījumu, tajos cietušo un bojā gājušo personu reģistrācijas un uzskaites noteikumi”</w:t>
      </w:r>
      <w:r>
        <w:rPr>
          <w:rFonts w:ascii="Times New Roman" w:hAnsi="Times New Roman"/>
          <w:sz w:val="28"/>
          <w:szCs w:val="28"/>
        </w:rPr>
        <w:t xml:space="preserve"> ir izdarīti 2020.gadā un attiecīgie grozījumi stāsies spēkā 2021. gada 1. augustā (Ministru kabineta 2020.gada 11.augusta noteikumi Nr.505 </w:t>
      </w:r>
      <w:r w:rsidRPr="005D3A11">
        <w:rPr>
          <w:rFonts w:ascii="Times New Roman" w:hAnsi="Times New Roman"/>
          <w:sz w:val="28"/>
          <w:szCs w:val="28"/>
        </w:rPr>
        <w:t xml:space="preserve"> </w:t>
      </w:r>
      <w:r>
        <w:rPr>
          <w:rFonts w:ascii="Times New Roman" w:hAnsi="Times New Roman"/>
          <w:sz w:val="28"/>
          <w:szCs w:val="28"/>
        </w:rPr>
        <w:t>“</w:t>
      </w:r>
      <w:r w:rsidRPr="00A956F7">
        <w:rPr>
          <w:rFonts w:ascii="Times New Roman" w:hAnsi="Times New Roman"/>
          <w:sz w:val="28"/>
          <w:szCs w:val="28"/>
        </w:rPr>
        <w:t>Grozījumi Ministru kabineta 2010. gada</w:t>
      </w:r>
      <w:r>
        <w:rPr>
          <w:rFonts w:ascii="Times New Roman" w:hAnsi="Times New Roman"/>
          <w:sz w:val="28"/>
          <w:szCs w:val="28"/>
        </w:rPr>
        <w:t xml:space="preserve"> 26. janvāra noteikumos Nr. 75 “</w:t>
      </w:r>
      <w:r w:rsidRPr="00A956F7">
        <w:rPr>
          <w:rFonts w:ascii="Times New Roman" w:hAnsi="Times New Roman"/>
          <w:sz w:val="28"/>
          <w:szCs w:val="28"/>
        </w:rPr>
        <w:t>Ceļu satiksmes negadījumu, tajos cietušo un bojā gājušo personu reģistrācijas un uzskaites n</w:t>
      </w:r>
      <w:r>
        <w:rPr>
          <w:rFonts w:ascii="Times New Roman" w:hAnsi="Times New Roman"/>
          <w:sz w:val="28"/>
          <w:szCs w:val="28"/>
        </w:rPr>
        <w:t>oteikumi””).</w:t>
      </w:r>
    </w:p>
    <w:p w14:paraId="31BA3EFB" w14:textId="77777777" w:rsidR="0059290D" w:rsidRDefault="0059290D" w:rsidP="0059290D">
      <w:pPr>
        <w:widowControl/>
        <w:tabs>
          <w:tab w:val="left" w:pos="-1701"/>
        </w:tabs>
        <w:spacing w:after="0" w:line="240" w:lineRule="auto"/>
        <w:jc w:val="both"/>
        <w:rPr>
          <w:rFonts w:ascii="Times New Roman" w:hAnsi="Times New Roman"/>
          <w:sz w:val="28"/>
          <w:szCs w:val="28"/>
        </w:rPr>
      </w:pPr>
      <w:r>
        <w:rPr>
          <w:rFonts w:ascii="Times New Roman" w:hAnsi="Times New Roman"/>
          <w:sz w:val="28"/>
          <w:szCs w:val="28"/>
        </w:rPr>
        <w:tab/>
        <w:t xml:space="preserve">13. Izvērtēt nepieciešamību precizēt Plāna projekta </w:t>
      </w:r>
      <w:r w:rsidRPr="00D25727">
        <w:rPr>
          <w:rFonts w:ascii="Times New Roman" w:hAnsi="Times New Roman"/>
          <w:sz w:val="28"/>
          <w:szCs w:val="28"/>
        </w:rPr>
        <w:t>2.8.3</w:t>
      </w:r>
      <w:r>
        <w:rPr>
          <w:rFonts w:ascii="Times New Roman" w:hAnsi="Times New Roman"/>
          <w:sz w:val="28"/>
          <w:szCs w:val="28"/>
        </w:rPr>
        <w:t xml:space="preserve">. apakšsadaļā </w:t>
      </w:r>
      <w:r w:rsidRPr="00D25727">
        <w:rPr>
          <w:rFonts w:ascii="Times New Roman" w:hAnsi="Times New Roman"/>
          <w:sz w:val="28"/>
          <w:szCs w:val="28"/>
        </w:rPr>
        <w:t xml:space="preserve"> </w:t>
      </w:r>
      <w:r>
        <w:rPr>
          <w:rFonts w:ascii="Times New Roman" w:hAnsi="Times New Roman"/>
          <w:sz w:val="28"/>
          <w:szCs w:val="28"/>
        </w:rPr>
        <w:t>“</w:t>
      </w:r>
      <w:r w:rsidRPr="00D25727">
        <w:rPr>
          <w:rFonts w:ascii="Times New Roman" w:hAnsi="Times New Roman"/>
          <w:sz w:val="28"/>
          <w:szCs w:val="28"/>
        </w:rPr>
        <w:t>Veloinfrastrukūra un gājēju infrastruktūra</w:t>
      </w:r>
      <w:r>
        <w:rPr>
          <w:rFonts w:ascii="Times New Roman" w:hAnsi="Times New Roman"/>
          <w:sz w:val="28"/>
          <w:szCs w:val="28"/>
        </w:rPr>
        <w:t xml:space="preserve">” ietverto informāciju, ņemot vērā, ka šī informācija daļēji dublē Plāna projekta </w:t>
      </w:r>
      <w:r w:rsidRPr="00D25727">
        <w:rPr>
          <w:rFonts w:ascii="Times New Roman" w:hAnsi="Times New Roman"/>
          <w:sz w:val="28"/>
          <w:szCs w:val="28"/>
        </w:rPr>
        <w:t>2.2.</w:t>
      </w:r>
      <w:r>
        <w:rPr>
          <w:rFonts w:ascii="Times New Roman" w:hAnsi="Times New Roman"/>
          <w:sz w:val="28"/>
          <w:szCs w:val="28"/>
        </w:rPr>
        <w:t xml:space="preserve"> apakšsadaļā “</w:t>
      </w:r>
      <w:r w:rsidRPr="00D25727">
        <w:rPr>
          <w:rFonts w:ascii="Times New Roman" w:hAnsi="Times New Roman"/>
          <w:sz w:val="28"/>
          <w:szCs w:val="28"/>
        </w:rPr>
        <w:t>Mazaizsargāto ceļu satiksmes dalībnieku drošība</w:t>
      </w:r>
      <w:r>
        <w:rPr>
          <w:rFonts w:ascii="Times New Roman" w:hAnsi="Times New Roman"/>
          <w:sz w:val="28"/>
          <w:szCs w:val="28"/>
        </w:rPr>
        <w:t>” ietverto informāciju (25.lapa).</w:t>
      </w:r>
    </w:p>
    <w:p w14:paraId="510EF2FB" w14:textId="77777777" w:rsidR="0059290D" w:rsidRDefault="0059290D" w:rsidP="0059290D">
      <w:pPr>
        <w:spacing w:after="0" w:line="240" w:lineRule="auto"/>
        <w:jc w:val="both"/>
        <w:rPr>
          <w:rFonts w:ascii="Times New Roman" w:hAnsi="Times New Roman"/>
          <w:sz w:val="28"/>
          <w:szCs w:val="28"/>
        </w:rPr>
      </w:pPr>
      <w:r>
        <w:rPr>
          <w:rFonts w:ascii="Times New Roman" w:hAnsi="Times New Roman"/>
          <w:sz w:val="28"/>
          <w:szCs w:val="28"/>
        </w:rPr>
        <w:tab/>
        <w:t>14. Aizstāt Plāna projekta 2.9. apakšsadaļā “</w:t>
      </w:r>
      <w:r w:rsidRPr="00AF4482">
        <w:rPr>
          <w:rFonts w:ascii="Times New Roman" w:hAnsi="Times New Roman"/>
          <w:sz w:val="28"/>
          <w:szCs w:val="28"/>
        </w:rPr>
        <w:t>TL tehniskā stāvokļa ietekme uz ceļu satiksmes drošību</w:t>
      </w:r>
      <w:r>
        <w:rPr>
          <w:rFonts w:ascii="Times New Roman" w:hAnsi="Times New Roman"/>
          <w:sz w:val="28"/>
          <w:szCs w:val="28"/>
        </w:rPr>
        <w:t>” (58.lapa pirmā rindkopa) teikumu “</w:t>
      </w:r>
      <w:r w:rsidRPr="00AF4482">
        <w:rPr>
          <w:rFonts w:ascii="Times New Roman" w:hAnsi="Times New Roman"/>
          <w:sz w:val="28"/>
          <w:szCs w:val="28"/>
        </w:rPr>
        <w:t>Šobrīd šāds darbs tiek veikts tikai CSNg, par kuru izmeklēšanu ir ierosināta krimināllieta</w:t>
      </w:r>
      <w:r>
        <w:rPr>
          <w:rFonts w:ascii="Times New Roman" w:hAnsi="Times New Roman"/>
          <w:sz w:val="28"/>
          <w:szCs w:val="28"/>
        </w:rPr>
        <w:t xml:space="preserve">.” ar teikumu “Šobrīd šādas ekspertīzes tiek veiktas  tikai TL, kuri iesaistīti CSNg ar cietušajiem, ja uzsākts kriminālprocess.”. </w:t>
      </w:r>
    </w:p>
    <w:p w14:paraId="458C722E" w14:textId="77777777" w:rsidR="0059290D" w:rsidRDefault="0059290D" w:rsidP="0059290D">
      <w:pPr>
        <w:spacing w:after="0" w:line="240" w:lineRule="auto"/>
        <w:ind w:firstLine="720"/>
        <w:jc w:val="both"/>
        <w:rPr>
          <w:rFonts w:ascii="Times New Roman" w:hAnsi="Times New Roman"/>
          <w:sz w:val="28"/>
          <w:szCs w:val="28"/>
        </w:rPr>
      </w:pPr>
      <w:r>
        <w:rPr>
          <w:rFonts w:ascii="Times New Roman" w:hAnsi="Times New Roman"/>
          <w:sz w:val="28"/>
          <w:szCs w:val="28"/>
        </w:rPr>
        <w:t>15. Precizēt Plāna projekta 2.10.5. apakšsadaļā “Visi elementi” norādīto informāciju par to, ka “</w:t>
      </w:r>
      <w:r w:rsidRPr="002F259E">
        <w:rPr>
          <w:rFonts w:ascii="Times New Roman" w:hAnsi="Times New Roman"/>
          <w:sz w:val="28"/>
          <w:szCs w:val="28"/>
        </w:rPr>
        <w:t>izmeklēšanas laikā noskaidrotie apstākļi netiek izmantoti sākotnējās informācijas papildināšanai VP informācijas centra informatīvajā sistēmā</w:t>
      </w:r>
      <w:r>
        <w:rPr>
          <w:rFonts w:ascii="Times New Roman" w:hAnsi="Times New Roman"/>
          <w:sz w:val="28"/>
          <w:szCs w:val="28"/>
        </w:rPr>
        <w:t>”</w:t>
      </w:r>
      <w:r w:rsidRPr="002F259E">
        <w:rPr>
          <w:rFonts w:ascii="Times New Roman" w:hAnsi="Times New Roman"/>
          <w:sz w:val="28"/>
          <w:szCs w:val="28"/>
        </w:rPr>
        <w:t>.</w:t>
      </w:r>
      <w:r>
        <w:rPr>
          <w:rFonts w:ascii="Times New Roman" w:hAnsi="Times New Roman"/>
          <w:sz w:val="28"/>
          <w:szCs w:val="28"/>
        </w:rPr>
        <w:t xml:space="preserve"> Vēršam uzmanību, ka 2020.gadā, izdarot grozījumus </w:t>
      </w:r>
      <w:r w:rsidRPr="002F259E">
        <w:rPr>
          <w:rFonts w:ascii="Times New Roman" w:hAnsi="Times New Roman"/>
          <w:sz w:val="28"/>
          <w:szCs w:val="28"/>
        </w:rPr>
        <w:t>Ministru kabineta 2010. gada 26. janvāra noteikumos Nr. 75 “Ceļu satiksmes negadījumu, tajos cietušo un bojā gājušo personu reģistrācijas un uzskaites noteikumi”</w:t>
      </w:r>
      <w:r>
        <w:rPr>
          <w:rFonts w:ascii="Times New Roman" w:hAnsi="Times New Roman"/>
          <w:sz w:val="28"/>
          <w:szCs w:val="28"/>
        </w:rPr>
        <w:t xml:space="preserve">, šie noteikumi tika papildināti ar </w:t>
      </w:r>
      <w:r w:rsidRPr="002F259E">
        <w:rPr>
          <w:rFonts w:ascii="Times New Roman" w:hAnsi="Times New Roman"/>
          <w:sz w:val="28"/>
          <w:szCs w:val="28"/>
        </w:rPr>
        <w:t>15.</w:t>
      </w:r>
      <w:r w:rsidRPr="002F259E">
        <w:rPr>
          <w:rFonts w:ascii="Times New Roman" w:hAnsi="Times New Roman"/>
          <w:sz w:val="28"/>
          <w:szCs w:val="28"/>
          <w:vertAlign w:val="superscript"/>
        </w:rPr>
        <w:t>1</w:t>
      </w:r>
      <w:r w:rsidRPr="002F259E">
        <w:rPr>
          <w:rFonts w:ascii="Times New Roman" w:hAnsi="Times New Roman"/>
          <w:sz w:val="28"/>
          <w:szCs w:val="28"/>
        </w:rPr>
        <w:t xml:space="preserve"> </w:t>
      </w:r>
      <w:r>
        <w:rPr>
          <w:rFonts w:ascii="Times New Roman" w:hAnsi="Times New Roman"/>
          <w:sz w:val="28"/>
          <w:szCs w:val="28"/>
        </w:rPr>
        <w:t>punktu, kas paredz, ka z</w:t>
      </w:r>
      <w:r w:rsidRPr="002F259E">
        <w:rPr>
          <w:rFonts w:ascii="Times New Roman" w:hAnsi="Times New Roman"/>
          <w:sz w:val="28"/>
          <w:szCs w:val="28"/>
        </w:rPr>
        <w:t>iņas par negadījuma iemesliem Valsts policija aktualizē atbilstoši institūciju nolēmumiem lietās par pārkāpumiem ceļu satiksmes jomā.</w:t>
      </w:r>
      <w:r>
        <w:rPr>
          <w:rFonts w:ascii="Times New Roman" w:hAnsi="Times New Roman"/>
          <w:sz w:val="28"/>
          <w:szCs w:val="28"/>
        </w:rPr>
        <w:t xml:space="preserve"> Līdz šo grozījumu pieņemšanai Valsts policijai nebija tiesiska pamata aktualizēt “Ceļu policijas reģistrā” ievadītās ziņas, kuras bija reģistrētas atbilstoši  </w:t>
      </w:r>
      <w:r w:rsidRPr="006E36F1">
        <w:rPr>
          <w:rFonts w:ascii="Times New Roman" w:hAnsi="Times New Roman"/>
          <w:sz w:val="28"/>
          <w:szCs w:val="28"/>
        </w:rPr>
        <w:t xml:space="preserve">ceļu satiksmes negadījuma </w:t>
      </w:r>
      <w:r>
        <w:rPr>
          <w:rFonts w:ascii="Times New Roman" w:hAnsi="Times New Roman"/>
          <w:sz w:val="28"/>
          <w:szCs w:val="28"/>
        </w:rPr>
        <w:t>reģistrēšanas protokolā fiksētajam.</w:t>
      </w:r>
    </w:p>
    <w:p w14:paraId="3805373D" w14:textId="77777777" w:rsidR="0059290D" w:rsidRDefault="0059290D" w:rsidP="0059290D">
      <w:pPr>
        <w:spacing w:after="0" w:line="240" w:lineRule="auto"/>
        <w:ind w:firstLine="720"/>
        <w:jc w:val="both"/>
        <w:rPr>
          <w:rFonts w:ascii="Times New Roman" w:hAnsi="Times New Roman"/>
          <w:sz w:val="28"/>
          <w:szCs w:val="28"/>
        </w:rPr>
      </w:pPr>
      <w:r>
        <w:rPr>
          <w:rFonts w:ascii="Times New Roman" w:hAnsi="Times New Roman"/>
          <w:sz w:val="28"/>
          <w:szCs w:val="28"/>
        </w:rPr>
        <w:t xml:space="preserve">16. Aizstāt Plāna projekta </w:t>
      </w:r>
      <w:r w:rsidRPr="00C25231">
        <w:rPr>
          <w:rFonts w:ascii="Times New Roman" w:hAnsi="Times New Roman"/>
          <w:sz w:val="28"/>
          <w:szCs w:val="28"/>
        </w:rPr>
        <w:t>2.10.6.</w:t>
      </w:r>
      <w:r>
        <w:rPr>
          <w:rFonts w:ascii="Times New Roman" w:hAnsi="Times New Roman"/>
          <w:sz w:val="28"/>
          <w:szCs w:val="28"/>
        </w:rPr>
        <w:t xml:space="preserve"> apakšsadaļā “</w:t>
      </w:r>
      <w:r w:rsidRPr="00C25231">
        <w:rPr>
          <w:rFonts w:ascii="Times New Roman" w:hAnsi="Times New Roman"/>
          <w:sz w:val="28"/>
          <w:szCs w:val="28"/>
        </w:rPr>
        <w:t>Politikas plānošanas efektivitātes izvērtējums</w:t>
      </w:r>
      <w:r>
        <w:rPr>
          <w:rFonts w:ascii="Times New Roman" w:hAnsi="Times New Roman"/>
          <w:sz w:val="28"/>
          <w:szCs w:val="28"/>
        </w:rPr>
        <w:t>” vārdus “</w:t>
      </w:r>
      <w:r w:rsidRPr="00C25231">
        <w:rPr>
          <w:rFonts w:ascii="Times New Roman" w:hAnsi="Times New Roman"/>
          <w:sz w:val="28"/>
          <w:szCs w:val="28"/>
        </w:rPr>
        <w:t>Obligātās civiltiesiskā transportlīdzekļu apdrošināšanas likumu</w:t>
      </w:r>
      <w:r>
        <w:rPr>
          <w:rFonts w:ascii="Times New Roman" w:hAnsi="Times New Roman"/>
          <w:sz w:val="28"/>
          <w:szCs w:val="28"/>
        </w:rPr>
        <w:t>” ar vārdiem “</w:t>
      </w:r>
      <w:r w:rsidRPr="00C25231">
        <w:rPr>
          <w:rFonts w:ascii="Times New Roman" w:hAnsi="Times New Roman"/>
          <w:sz w:val="28"/>
          <w:szCs w:val="28"/>
        </w:rPr>
        <w:t>Sauszemes transportlīdzekļu īpašnieku civiltiesiskās atbildības obligātās apdrošināšanas likum</w:t>
      </w:r>
      <w:r>
        <w:rPr>
          <w:rFonts w:ascii="Times New Roman" w:hAnsi="Times New Roman"/>
          <w:sz w:val="28"/>
          <w:szCs w:val="28"/>
        </w:rPr>
        <w:t>a 57.pantu”.</w:t>
      </w:r>
    </w:p>
    <w:p w14:paraId="3B24E18C" w14:textId="77777777" w:rsidR="0059290D" w:rsidRDefault="0059290D" w:rsidP="0059290D">
      <w:pPr>
        <w:spacing w:after="0" w:line="240" w:lineRule="auto"/>
        <w:ind w:firstLine="720"/>
        <w:jc w:val="both"/>
        <w:rPr>
          <w:rFonts w:ascii="Times New Roman" w:hAnsi="Times New Roman"/>
          <w:sz w:val="28"/>
          <w:szCs w:val="28"/>
        </w:rPr>
      </w:pPr>
      <w:r>
        <w:rPr>
          <w:rFonts w:ascii="Times New Roman" w:hAnsi="Times New Roman"/>
          <w:sz w:val="28"/>
          <w:szCs w:val="28"/>
        </w:rPr>
        <w:t>17. Izvērtēt Plāna projekta 3.sadaļas “</w:t>
      </w:r>
      <w:r w:rsidRPr="00C43D71">
        <w:rPr>
          <w:rFonts w:ascii="Times New Roman" w:hAnsi="Times New Roman"/>
          <w:sz w:val="28"/>
          <w:szCs w:val="28"/>
        </w:rPr>
        <w:t>Plāna mērķis un rīcības virzieni</w:t>
      </w:r>
      <w:r>
        <w:rPr>
          <w:rFonts w:ascii="Times New Roman" w:hAnsi="Times New Roman"/>
          <w:sz w:val="28"/>
          <w:szCs w:val="28"/>
        </w:rPr>
        <w:t>” Tabulā Nr. 17 “</w:t>
      </w:r>
      <w:r w:rsidRPr="00C43D71">
        <w:rPr>
          <w:rFonts w:ascii="Times New Roman" w:hAnsi="Times New Roman"/>
          <w:sz w:val="28"/>
          <w:szCs w:val="28"/>
        </w:rPr>
        <w:t>Ceļu satiksmes drošības plāna 2021.-2</w:t>
      </w:r>
      <w:r>
        <w:rPr>
          <w:rFonts w:ascii="Times New Roman" w:hAnsi="Times New Roman"/>
          <w:sz w:val="28"/>
          <w:szCs w:val="28"/>
        </w:rPr>
        <w:t xml:space="preserve">027.gadam rezultatīvie rādītāji” ietverto 5. politikas rezultātu - </w:t>
      </w:r>
      <w:r w:rsidRPr="00C43D71">
        <w:rPr>
          <w:rFonts w:ascii="Times New Roman" w:hAnsi="Times New Roman"/>
          <w:sz w:val="28"/>
          <w:szCs w:val="28"/>
        </w:rPr>
        <w:t>samazināts ceļu satiksmes negadījumos bojāgājušo bērnu skaits</w:t>
      </w:r>
      <w:r>
        <w:rPr>
          <w:rFonts w:ascii="Times New Roman" w:hAnsi="Times New Roman"/>
          <w:sz w:val="28"/>
          <w:szCs w:val="28"/>
        </w:rPr>
        <w:t>. Vēršam uzmanību, ka ņemot vērā bāzes gadā bojā gājušo bērnu skaitu (6), lai bojā gājušo bērnu skaits 2021.gadā samazinātos par 1, samazinājumam ir jābūt 16,67%.</w:t>
      </w:r>
    </w:p>
    <w:p w14:paraId="10ED8F27" w14:textId="77777777" w:rsidR="0059290D" w:rsidRDefault="0059290D" w:rsidP="0059290D">
      <w:pPr>
        <w:spacing w:after="0" w:line="240" w:lineRule="auto"/>
        <w:ind w:firstLine="720"/>
        <w:jc w:val="both"/>
        <w:rPr>
          <w:rFonts w:ascii="Times New Roman" w:hAnsi="Times New Roman"/>
          <w:sz w:val="28"/>
          <w:szCs w:val="28"/>
        </w:rPr>
      </w:pPr>
      <w:r>
        <w:rPr>
          <w:rFonts w:ascii="Times New Roman" w:hAnsi="Times New Roman"/>
          <w:sz w:val="28"/>
          <w:szCs w:val="28"/>
        </w:rPr>
        <w:t>18. Precizēt</w:t>
      </w:r>
      <w:r w:rsidRPr="005C6CB8">
        <w:rPr>
          <w:rFonts w:ascii="Times New Roman" w:hAnsi="Times New Roman"/>
          <w:sz w:val="28"/>
          <w:szCs w:val="28"/>
        </w:rPr>
        <w:t xml:space="preserve"> Plāna projekta 3.sadaļas “Plāna mērķis un rīcības virzieni” Tabulā Nr. 17 “Ceļu satiksmes drošības plāna 2021.-2027.gadam rezultatīvie rādītāji” ietverto </w:t>
      </w:r>
      <w:r>
        <w:rPr>
          <w:rFonts w:ascii="Times New Roman" w:hAnsi="Times New Roman"/>
          <w:sz w:val="28"/>
          <w:szCs w:val="28"/>
        </w:rPr>
        <w:t>7</w:t>
      </w:r>
      <w:r w:rsidRPr="005C6CB8">
        <w:rPr>
          <w:rFonts w:ascii="Times New Roman" w:hAnsi="Times New Roman"/>
          <w:sz w:val="28"/>
          <w:szCs w:val="28"/>
        </w:rPr>
        <w:t xml:space="preserve">. </w:t>
      </w:r>
      <w:r>
        <w:rPr>
          <w:rFonts w:ascii="Times New Roman" w:hAnsi="Times New Roman"/>
          <w:sz w:val="28"/>
          <w:szCs w:val="28"/>
        </w:rPr>
        <w:t>– 14. politikas rezultātu, norādot bāzes gada vērtības.</w:t>
      </w:r>
    </w:p>
    <w:p w14:paraId="0499961A" w14:textId="77777777" w:rsidR="0059290D" w:rsidRDefault="0059290D" w:rsidP="0059290D">
      <w:pPr>
        <w:spacing w:after="0" w:line="240" w:lineRule="auto"/>
        <w:ind w:firstLine="720"/>
        <w:jc w:val="both"/>
        <w:rPr>
          <w:rFonts w:ascii="Times New Roman" w:hAnsi="Times New Roman"/>
          <w:sz w:val="28"/>
          <w:szCs w:val="28"/>
        </w:rPr>
      </w:pPr>
      <w:r>
        <w:rPr>
          <w:rFonts w:ascii="Times New Roman" w:hAnsi="Times New Roman"/>
          <w:sz w:val="28"/>
          <w:szCs w:val="28"/>
        </w:rPr>
        <w:lastRenderedPageBreak/>
        <w:t>19. Plāna projekta 4.1. apakšsadaļas “</w:t>
      </w:r>
      <w:r w:rsidRPr="00CB67FC">
        <w:rPr>
          <w:rFonts w:ascii="Times New Roman" w:hAnsi="Times New Roman"/>
          <w:sz w:val="28"/>
          <w:szCs w:val="28"/>
        </w:rPr>
        <w:t>Drošs ceļu satiksmes dalībnieks</w:t>
      </w:r>
      <w:r>
        <w:rPr>
          <w:rFonts w:ascii="Times New Roman" w:hAnsi="Times New Roman"/>
          <w:sz w:val="28"/>
          <w:szCs w:val="28"/>
        </w:rPr>
        <w:t>” Tabulā Nr.18 “</w:t>
      </w:r>
      <w:r w:rsidRPr="0015728F">
        <w:rPr>
          <w:rFonts w:ascii="Times New Roman" w:hAnsi="Times New Roman"/>
          <w:sz w:val="28"/>
          <w:szCs w:val="28"/>
        </w:rPr>
        <w:t>Ceļu satiksmes drošības plāna 2021.-2027.gadam rīcības virziena “Drošs ceļu</w:t>
      </w:r>
      <w:r>
        <w:rPr>
          <w:rFonts w:ascii="Times New Roman" w:hAnsi="Times New Roman"/>
          <w:sz w:val="28"/>
          <w:szCs w:val="28"/>
        </w:rPr>
        <w:t xml:space="preserve"> satiksmes dalībnieks” pasākumi”:</w:t>
      </w:r>
    </w:p>
    <w:p w14:paraId="13200923" w14:textId="77777777" w:rsidR="0059290D" w:rsidRDefault="0059290D" w:rsidP="0059290D">
      <w:pPr>
        <w:spacing w:after="0" w:line="240" w:lineRule="auto"/>
        <w:ind w:firstLine="720"/>
        <w:jc w:val="both"/>
        <w:rPr>
          <w:rFonts w:ascii="Times New Roman" w:hAnsi="Times New Roman"/>
          <w:sz w:val="28"/>
          <w:szCs w:val="28"/>
        </w:rPr>
      </w:pPr>
      <w:r>
        <w:rPr>
          <w:rFonts w:ascii="Times New Roman" w:hAnsi="Times New Roman"/>
          <w:sz w:val="28"/>
          <w:szCs w:val="28"/>
        </w:rPr>
        <w:t>19.1.  papildināt 1. pasākuma līdzatbildīgo institūciju uzskaitījumu ar Valsts robežsardzi;</w:t>
      </w:r>
    </w:p>
    <w:p w14:paraId="4F0B4534" w14:textId="77777777" w:rsidR="0059290D" w:rsidRDefault="0059290D" w:rsidP="0059290D">
      <w:pPr>
        <w:spacing w:after="0" w:line="240" w:lineRule="auto"/>
        <w:ind w:firstLine="720"/>
        <w:jc w:val="both"/>
        <w:rPr>
          <w:rFonts w:ascii="Times New Roman" w:hAnsi="Times New Roman"/>
          <w:sz w:val="28"/>
          <w:szCs w:val="28"/>
        </w:rPr>
      </w:pPr>
      <w:r>
        <w:rPr>
          <w:rFonts w:ascii="Times New Roman" w:hAnsi="Times New Roman"/>
          <w:sz w:val="28"/>
          <w:szCs w:val="28"/>
        </w:rPr>
        <w:t xml:space="preserve">19.2.  </w:t>
      </w:r>
      <w:r w:rsidRPr="0015728F">
        <w:rPr>
          <w:rFonts w:ascii="Times New Roman" w:hAnsi="Times New Roman"/>
          <w:sz w:val="28"/>
          <w:szCs w:val="28"/>
        </w:rPr>
        <w:t xml:space="preserve">papildināt </w:t>
      </w:r>
      <w:r>
        <w:rPr>
          <w:rFonts w:ascii="Times New Roman" w:hAnsi="Times New Roman"/>
          <w:sz w:val="28"/>
          <w:szCs w:val="28"/>
        </w:rPr>
        <w:t>2</w:t>
      </w:r>
      <w:r w:rsidRPr="0015728F">
        <w:rPr>
          <w:rFonts w:ascii="Times New Roman" w:hAnsi="Times New Roman"/>
          <w:sz w:val="28"/>
          <w:szCs w:val="28"/>
        </w:rPr>
        <w:t>.</w:t>
      </w:r>
      <w:r>
        <w:rPr>
          <w:rFonts w:ascii="Times New Roman" w:hAnsi="Times New Roman"/>
          <w:sz w:val="28"/>
          <w:szCs w:val="28"/>
        </w:rPr>
        <w:t xml:space="preserve"> </w:t>
      </w:r>
      <w:r w:rsidRPr="0015728F">
        <w:rPr>
          <w:rFonts w:ascii="Times New Roman" w:hAnsi="Times New Roman"/>
          <w:sz w:val="28"/>
          <w:szCs w:val="28"/>
        </w:rPr>
        <w:t xml:space="preserve">pasākuma </w:t>
      </w:r>
      <w:r>
        <w:rPr>
          <w:rFonts w:ascii="Times New Roman" w:hAnsi="Times New Roman"/>
          <w:sz w:val="28"/>
          <w:szCs w:val="28"/>
        </w:rPr>
        <w:t>l</w:t>
      </w:r>
      <w:r w:rsidRPr="0015728F">
        <w:rPr>
          <w:rFonts w:ascii="Times New Roman" w:hAnsi="Times New Roman"/>
          <w:sz w:val="28"/>
          <w:szCs w:val="28"/>
        </w:rPr>
        <w:t>īdzatbildīg</w:t>
      </w:r>
      <w:r>
        <w:rPr>
          <w:rFonts w:ascii="Times New Roman" w:hAnsi="Times New Roman"/>
          <w:sz w:val="28"/>
          <w:szCs w:val="28"/>
        </w:rPr>
        <w:t>o</w:t>
      </w:r>
      <w:r w:rsidRPr="0015728F">
        <w:rPr>
          <w:rFonts w:ascii="Times New Roman" w:hAnsi="Times New Roman"/>
          <w:sz w:val="28"/>
          <w:szCs w:val="28"/>
        </w:rPr>
        <w:t xml:space="preserve"> institūcij</w:t>
      </w:r>
      <w:r>
        <w:rPr>
          <w:rFonts w:ascii="Times New Roman" w:hAnsi="Times New Roman"/>
          <w:sz w:val="28"/>
          <w:szCs w:val="28"/>
        </w:rPr>
        <w:t>u uzskaitījumu ar Valsts policiju</w:t>
      </w:r>
      <w:r w:rsidRPr="0015728F">
        <w:rPr>
          <w:rFonts w:ascii="Times New Roman" w:hAnsi="Times New Roman"/>
          <w:sz w:val="28"/>
          <w:szCs w:val="28"/>
        </w:rPr>
        <w:t>;</w:t>
      </w:r>
    </w:p>
    <w:p w14:paraId="7E6AAC49" w14:textId="77777777" w:rsidR="0059290D" w:rsidRDefault="0059290D" w:rsidP="0059290D">
      <w:pPr>
        <w:spacing w:after="0" w:line="240" w:lineRule="auto"/>
        <w:ind w:firstLine="720"/>
        <w:jc w:val="both"/>
        <w:rPr>
          <w:rFonts w:ascii="Times New Roman" w:hAnsi="Times New Roman"/>
          <w:sz w:val="28"/>
          <w:szCs w:val="28"/>
        </w:rPr>
      </w:pPr>
      <w:r>
        <w:rPr>
          <w:rFonts w:ascii="Times New Roman" w:hAnsi="Times New Roman"/>
          <w:sz w:val="28"/>
          <w:szCs w:val="28"/>
        </w:rPr>
        <w:t>19.3. precizēt 14. pasākuma rezultatīvos rādījumus. Nav skaidra piedāvāto normatīvo aktu grozījumu “</w:t>
      </w:r>
      <w:r w:rsidRPr="000F7985">
        <w:rPr>
          <w:rFonts w:ascii="Times New Roman" w:hAnsi="Times New Roman"/>
          <w:sz w:val="28"/>
          <w:szCs w:val="28"/>
        </w:rPr>
        <w:t>Pieļaujamās sodīšanas robežas samazināšana (atcelts +10km/h)</w:t>
      </w:r>
      <w:r>
        <w:rPr>
          <w:rFonts w:ascii="Times New Roman" w:hAnsi="Times New Roman"/>
          <w:sz w:val="28"/>
          <w:szCs w:val="28"/>
        </w:rPr>
        <w:t>” būtība</w:t>
      </w:r>
      <w:r w:rsidRPr="000F7985">
        <w:rPr>
          <w:rFonts w:ascii="Times New Roman" w:hAnsi="Times New Roman"/>
          <w:sz w:val="28"/>
          <w:szCs w:val="28"/>
        </w:rPr>
        <w:t>.</w:t>
      </w:r>
    </w:p>
    <w:p w14:paraId="5D6068E6" w14:textId="77777777" w:rsidR="0059290D" w:rsidRDefault="0059290D" w:rsidP="0059290D">
      <w:pPr>
        <w:spacing w:after="0" w:line="240" w:lineRule="auto"/>
        <w:ind w:firstLine="720"/>
        <w:jc w:val="both"/>
        <w:rPr>
          <w:rFonts w:ascii="Times New Roman" w:hAnsi="Times New Roman"/>
          <w:sz w:val="28"/>
          <w:szCs w:val="28"/>
        </w:rPr>
      </w:pPr>
      <w:r>
        <w:rPr>
          <w:rFonts w:ascii="Times New Roman" w:hAnsi="Times New Roman"/>
          <w:sz w:val="28"/>
          <w:szCs w:val="28"/>
        </w:rPr>
        <w:t xml:space="preserve">20. </w:t>
      </w:r>
      <w:r w:rsidRPr="00D22D52">
        <w:rPr>
          <w:rFonts w:ascii="Times New Roman" w:hAnsi="Times New Roman"/>
          <w:sz w:val="28"/>
          <w:szCs w:val="28"/>
        </w:rPr>
        <w:t>Plāna projekta 4.</w:t>
      </w:r>
      <w:r>
        <w:rPr>
          <w:rFonts w:ascii="Times New Roman" w:hAnsi="Times New Roman"/>
          <w:sz w:val="28"/>
          <w:szCs w:val="28"/>
        </w:rPr>
        <w:t>2</w:t>
      </w:r>
      <w:r w:rsidRPr="00D22D52">
        <w:rPr>
          <w:rFonts w:ascii="Times New Roman" w:hAnsi="Times New Roman"/>
          <w:sz w:val="28"/>
          <w:szCs w:val="28"/>
        </w:rPr>
        <w:t xml:space="preserve">. </w:t>
      </w:r>
      <w:r>
        <w:rPr>
          <w:rFonts w:ascii="Times New Roman" w:hAnsi="Times New Roman"/>
          <w:sz w:val="28"/>
          <w:szCs w:val="28"/>
        </w:rPr>
        <w:t>apakšsadaļas</w:t>
      </w:r>
      <w:r w:rsidRPr="00D22D52">
        <w:rPr>
          <w:rFonts w:ascii="Times New Roman" w:hAnsi="Times New Roman"/>
          <w:sz w:val="28"/>
          <w:szCs w:val="28"/>
        </w:rPr>
        <w:t xml:space="preserve"> “Drošs </w:t>
      </w:r>
      <w:r>
        <w:rPr>
          <w:rFonts w:ascii="Times New Roman" w:hAnsi="Times New Roman"/>
          <w:sz w:val="28"/>
          <w:szCs w:val="28"/>
        </w:rPr>
        <w:t>transportlīdzeklis</w:t>
      </w:r>
      <w:r w:rsidRPr="00D22D52">
        <w:rPr>
          <w:rFonts w:ascii="Times New Roman" w:hAnsi="Times New Roman"/>
          <w:sz w:val="28"/>
          <w:szCs w:val="28"/>
        </w:rPr>
        <w:t>” Tabulā Nr.1</w:t>
      </w:r>
      <w:r>
        <w:rPr>
          <w:rFonts w:ascii="Times New Roman" w:hAnsi="Times New Roman"/>
          <w:sz w:val="28"/>
          <w:szCs w:val="28"/>
        </w:rPr>
        <w:t>9</w:t>
      </w:r>
      <w:r w:rsidRPr="00D22D52">
        <w:rPr>
          <w:rFonts w:ascii="Times New Roman" w:hAnsi="Times New Roman"/>
          <w:sz w:val="28"/>
          <w:szCs w:val="28"/>
        </w:rPr>
        <w:t xml:space="preserve"> </w:t>
      </w:r>
      <w:r>
        <w:rPr>
          <w:rFonts w:ascii="Times New Roman" w:hAnsi="Times New Roman"/>
          <w:sz w:val="28"/>
          <w:szCs w:val="28"/>
        </w:rPr>
        <w:t>“</w:t>
      </w:r>
      <w:r w:rsidRPr="00F90A4A">
        <w:rPr>
          <w:rFonts w:ascii="Times New Roman" w:hAnsi="Times New Roman"/>
          <w:sz w:val="28"/>
          <w:szCs w:val="28"/>
        </w:rPr>
        <w:t>Ceļu satiksmes drošības plāna 2021.-2027.gadam rīcības virziena “Dro</w:t>
      </w:r>
      <w:r>
        <w:rPr>
          <w:rFonts w:ascii="Times New Roman" w:hAnsi="Times New Roman"/>
          <w:sz w:val="28"/>
          <w:szCs w:val="28"/>
        </w:rPr>
        <w:t>šs transportlīdzeklis” pasākumi”:</w:t>
      </w:r>
    </w:p>
    <w:p w14:paraId="56A52D79" w14:textId="77777777" w:rsidR="0059290D" w:rsidRDefault="0059290D" w:rsidP="0059290D">
      <w:pPr>
        <w:spacing w:after="0" w:line="240" w:lineRule="auto"/>
        <w:ind w:firstLine="720"/>
        <w:jc w:val="both"/>
        <w:rPr>
          <w:rFonts w:ascii="Times New Roman" w:hAnsi="Times New Roman"/>
          <w:sz w:val="28"/>
          <w:szCs w:val="28"/>
        </w:rPr>
      </w:pPr>
      <w:r>
        <w:rPr>
          <w:rFonts w:ascii="Times New Roman" w:hAnsi="Times New Roman"/>
          <w:sz w:val="28"/>
          <w:szCs w:val="28"/>
        </w:rPr>
        <w:t>20.1. svītrot 2. pasākuma darbības rezultātu “</w:t>
      </w:r>
      <w:r w:rsidRPr="00127804">
        <w:rPr>
          <w:rFonts w:ascii="Times New Roman" w:hAnsi="Times New Roman"/>
          <w:sz w:val="28"/>
          <w:szCs w:val="28"/>
        </w:rPr>
        <w:t>nodrošināta stacionāro fotoradaru izmantošana pilnas kontroles režīm</w:t>
      </w:r>
      <w:r>
        <w:rPr>
          <w:rFonts w:ascii="Times New Roman" w:hAnsi="Times New Roman"/>
          <w:sz w:val="28"/>
          <w:szCs w:val="28"/>
        </w:rPr>
        <w:t>ā  (kontrolējot arī OCTA un TA)”, jo šāds rezultāts nav sasniedzams atbilstoši normatīvajiem aktiem veicot transportlīdzekļu tehnisko kontroli uz ceļa;</w:t>
      </w:r>
    </w:p>
    <w:p w14:paraId="19CE66B5" w14:textId="77777777" w:rsidR="0059290D" w:rsidRDefault="0059290D" w:rsidP="0059290D">
      <w:pPr>
        <w:spacing w:after="0" w:line="240" w:lineRule="auto"/>
        <w:ind w:firstLine="720"/>
        <w:jc w:val="both"/>
        <w:rPr>
          <w:rFonts w:ascii="Times New Roman" w:hAnsi="Times New Roman"/>
          <w:sz w:val="28"/>
          <w:szCs w:val="28"/>
        </w:rPr>
      </w:pPr>
      <w:r>
        <w:rPr>
          <w:rFonts w:ascii="Times New Roman" w:hAnsi="Times New Roman"/>
          <w:sz w:val="28"/>
          <w:szCs w:val="28"/>
        </w:rPr>
        <w:t>20.2. izvērtēt 10.pasākumu un 11.pasākumu, jo šie pasākumi pēc to būtības būtu ietverami 4.1. apakšsadaļas 18.tabulā. Vienlaikus vēršam uzmanību, ka par atbildīgo institūciju 10. pasākuma īstenošanā iespējams būtu nosakāms Iekšlietu ministrijas Informācijas centrs.</w:t>
      </w:r>
    </w:p>
    <w:p w14:paraId="1E46E8E0" w14:textId="77777777" w:rsidR="0059290D" w:rsidRDefault="0059290D" w:rsidP="0059290D">
      <w:pPr>
        <w:spacing w:after="0" w:line="240" w:lineRule="auto"/>
        <w:ind w:firstLine="720"/>
        <w:jc w:val="both"/>
        <w:rPr>
          <w:rFonts w:ascii="Times New Roman" w:hAnsi="Times New Roman"/>
          <w:sz w:val="28"/>
          <w:szCs w:val="28"/>
        </w:rPr>
      </w:pPr>
      <w:r>
        <w:rPr>
          <w:rFonts w:ascii="Times New Roman" w:hAnsi="Times New Roman"/>
          <w:sz w:val="28"/>
          <w:szCs w:val="28"/>
        </w:rPr>
        <w:t xml:space="preserve">21. papildināt rīkojuma projekta 2.punktu atbilstoši Plāna projekta 4.1.-4.3.apakšsadaļā norādītajam, proti, Plāna projektā kā atbildīgā institūcija par atsevišķu pasākumu īstenošanu ir norādīta arī Veselības ministrija, Izglītības un zinātnes ministrija, Ekonomikas ministrija un Vides aizsardzības un reģionālās attīstības ministrija. </w:t>
      </w:r>
    </w:p>
    <w:p w14:paraId="216098EB" w14:textId="77777777" w:rsidR="00CE1632" w:rsidRDefault="00CE1632" w:rsidP="00CE1632">
      <w:pPr>
        <w:spacing w:after="0" w:line="240" w:lineRule="auto"/>
        <w:rPr>
          <w:rFonts w:ascii="Times New Roman" w:hAnsi="Times New Roman"/>
          <w:sz w:val="28"/>
          <w:szCs w:val="28"/>
        </w:rPr>
      </w:pPr>
    </w:p>
    <w:p w14:paraId="11D7240D" w14:textId="77777777" w:rsidR="00CE1632" w:rsidRDefault="00CE1632" w:rsidP="00CE1632">
      <w:pPr>
        <w:spacing w:after="0" w:line="240" w:lineRule="auto"/>
        <w:rPr>
          <w:rFonts w:ascii="Times New Roman" w:hAnsi="Times New Roman"/>
          <w:sz w:val="28"/>
          <w:szCs w:val="28"/>
        </w:rPr>
      </w:pPr>
    </w:p>
    <w:tbl>
      <w:tblPr>
        <w:tblW w:w="0" w:type="auto"/>
        <w:tblLook w:val="04A0" w:firstRow="1" w:lastRow="0" w:firstColumn="1" w:lastColumn="0" w:noHBand="0" w:noVBand="1"/>
      </w:tblPr>
      <w:tblGrid>
        <w:gridCol w:w="4650"/>
        <w:gridCol w:w="4651"/>
      </w:tblGrid>
      <w:tr w:rsidR="00000000" w14:paraId="5C3A7515" w14:textId="77777777" w:rsidTr="00654DFC">
        <w:tc>
          <w:tcPr>
            <w:tcW w:w="4650" w:type="dxa"/>
            <w:hideMark/>
          </w:tcPr>
          <w:p w14:paraId="058EAE70" w14:textId="77777777" w:rsidR="00CE1632" w:rsidRDefault="005867A1" w:rsidP="00654DFC">
            <w:pPr>
              <w:spacing w:after="0" w:line="240" w:lineRule="auto"/>
              <w:rPr>
                <w:rFonts w:ascii="Times New Roman" w:hAnsi="Times New Roman"/>
                <w:sz w:val="28"/>
                <w:szCs w:val="28"/>
              </w:rPr>
            </w:pPr>
            <w:r>
              <w:rPr>
                <w:rFonts w:ascii="Times New Roman" w:hAnsi="Times New Roman"/>
                <w:noProof/>
                <w:sz w:val="28"/>
                <w:szCs w:val="28"/>
              </w:rPr>
              <w:t>V</w:t>
            </w:r>
            <w:r w:rsidR="00CE1632">
              <w:rPr>
                <w:rFonts w:ascii="Times New Roman" w:hAnsi="Times New Roman"/>
                <w:noProof/>
                <w:sz w:val="28"/>
                <w:szCs w:val="28"/>
              </w:rPr>
              <w:t>alsts sekretārs</w:t>
            </w:r>
          </w:p>
        </w:tc>
        <w:tc>
          <w:tcPr>
            <w:tcW w:w="4651" w:type="dxa"/>
            <w:hideMark/>
          </w:tcPr>
          <w:p w14:paraId="4DC6BC81" w14:textId="77777777" w:rsidR="00CE1632" w:rsidRDefault="00CE1632" w:rsidP="00654DFC">
            <w:pPr>
              <w:spacing w:after="0" w:line="240" w:lineRule="auto"/>
              <w:jc w:val="right"/>
              <w:rPr>
                <w:rFonts w:ascii="Times New Roman" w:hAnsi="Times New Roman"/>
                <w:sz w:val="28"/>
                <w:szCs w:val="28"/>
              </w:rPr>
            </w:pPr>
            <w:r>
              <w:rPr>
                <w:rFonts w:ascii="Times New Roman" w:hAnsi="Times New Roman"/>
                <w:noProof/>
                <w:sz w:val="28"/>
                <w:szCs w:val="28"/>
              </w:rPr>
              <w:t>Dimitrijs Trofimovs</w:t>
            </w:r>
          </w:p>
        </w:tc>
      </w:tr>
    </w:tbl>
    <w:p w14:paraId="49AA86C3" w14:textId="77777777" w:rsidR="00CE1632" w:rsidRDefault="00CE1632" w:rsidP="00CE1632">
      <w:pPr>
        <w:spacing w:after="0" w:line="240" w:lineRule="auto"/>
        <w:rPr>
          <w:rFonts w:ascii="Times New Roman" w:hAnsi="Times New Roman"/>
          <w:sz w:val="28"/>
          <w:szCs w:val="28"/>
        </w:rPr>
      </w:pPr>
    </w:p>
    <w:p w14:paraId="2E00C267" w14:textId="77777777" w:rsidR="00CE1632" w:rsidRDefault="00CE1632" w:rsidP="00CE1632">
      <w:pPr>
        <w:spacing w:after="0" w:line="240" w:lineRule="auto"/>
        <w:rPr>
          <w:rFonts w:ascii="Times New Roman" w:hAnsi="Times New Roman"/>
          <w:sz w:val="28"/>
          <w:szCs w:val="28"/>
        </w:rPr>
      </w:pPr>
    </w:p>
    <w:p w14:paraId="6E2EC1E8" w14:textId="77777777" w:rsidR="00CE1632" w:rsidRDefault="00CE1632" w:rsidP="00CE1632">
      <w:pPr>
        <w:spacing w:after="0" w:line="240" w:lineRule="auto"/>
        <w:rPr>
          <w:rFonts w:ascii="Times New Roman" w:hAnsi="Times New Roman"/>
          <w:sz w:val="28"/>
          <w:szCs w:val="28"/>
        </w:rPr>
      </w:pPr>
    </w:p>
    <w:p w14:paraId="12D1CEFB" w14:textId="77777777" w:rsidR="007B5F77" w:rsidRDefault="007B5F77" w:rsidP="007B5F77">
      <w:pPr>
        <w:spacing w:after="0" w:line="240" w:lineRule="auto"/>
        <w:rPr>
          <w:rFonts w:ascii="Times New Roman" w:hAnsi="Times New Roman"/>
          <w:sz w:val="28"/>
          <w:szCs w:val="28"/>
        </w:rPr>
      </w:pPr>
    </w:p>
    <w:p w14:paraId="15FE23AA" w14:textId="77777777" w:rsidR="007B5F77" w:rsidRPr="005867A1" w:rsidRDefault="007B5F77" w:rsidP="007B5F77">
      <w:pPr>
        <w:spacing w:after="0" w:line="240" w:lineRule="auto"/>
        <w:rPr>
          <w:rFonts w:ascii="Times New Roman" w:hAnsi="Times New Roman"/>
          <w:sz w:val="24"/>
          <w:szCs w:val="24"/>
        </w:rPr>
      </w:pPr>
      <w:r w:rsidRPr="005867A1">
        <w:rPr>
          <w:rFonts w:ascii="Times New Roman" w:hAnsi="Times New Roman"/>
          <w:noProof/>
          <w:sz w:val="24"/>
          <w:szCs w:val="24"/>
        </w:rPr>
        <w:t>Ronalds Petrovskis</w:t>
      </w:r>
      <w:r w:rsidRPr="005867A1">
        <w:rPr>
          <w:rFonts w:ascii="Times New Roman" w:hAnsi="Times New Roman"/>
          <w:sz w:val="24"/>
          <w:szCs w:val="24"/>
        </w:rPr>
        <w:t xml:space="preserve">, </w:t>
      </w:r>
      <w:r w:rsidRPr="005867A1">
        <w:rPr>
          <w:rFonts w:ascii="Times New Roman" w:hAnsi="Times New Roman"/>
          <w:noProof/>
          <w:sz w:val="24"/>
          <w:szCs w:val="24"/>
        </w:rPr>
        <w:t>67219593</w:t>
      </w:r>
    </w:p>
    <w:p w14:paraId="51AAF83D" w14:textId="77777777" w:rsidR="007B5F77" w:rsidRDefault="007B5F77" w:rsidP="007B5F77">
      <w:pPr>
        <w:spacing w:after="0" w:line="240" w:lineRule="auto"/>
        <w:rPr>
          <w:rFonts w:ascii="Times New Roman" w:hAnsi="Times New Roman"/>
          <w:sz w:val="28"/>
          <w:szCs w:val="28"/>
        </w:rPr>
      </w:pPr>
      <w:r w:rsidRPr="005867A1">
        <w:rPr>
          <w:rFonts w:ascii="Times New Roman" w:hAnsi="Times New Roman"/>
          <w:noProof/>
          <w:sz w:val="24"/>
          <w:szCs w:val="24"/>
        </w:rPr>
        <w:t>ronalds.petrovskis@iem.gov.lv</w:t>
      </w:r>
    </w:p>
    <w:p w14:paraId="270220F1" w14:textId="77777777" w:rsidR="007B5F77" w:rsidRDefault="007B5F77" w:rsidP="007B5F77">
      <w:pPr>
        <w:spacing w:after="0" w:line="240" w:lineRule="auto"/>
        <w:rPr>
          <w:rFonts w:ascii="Times New Roman" w:hAnsi="Times New Roman"/>
          <w:sz w:val="28"/>
          <w:szCs w:val="28"/>
        </w:rPr>
      </w:pPr>
    </w:p>
    <w:p w14:paraId="17B67CCB" w14:textId="77777777" w:rsidR="00CE1632" w:rsidRDefault="00CE1632" w:rsidP="00CE1632">
      <w:pPr>
        <w:spacing w:after="0" w:line="240" w:lineRule="auto"/>
        <w:rPr>
          <w:rFonts w:ascii="Times New Roman" w:hAnsi="Times New Roman"/>
          <w:sz w:val="28"/>
          <w:szCs w:val="28"/>
        </w:rPr>
      </w:pPr>
    </w:p>
    <w:p w14:paraId="4EDE36E9" w14:textId="77777777" w:rsidR="00CE1632" w:rsidRDefault="00CE1632" w:rsidP="00CE1632">
      <w:pPr>
        <w:spacing w:after="0" w:line="240" w:lineRule="auto"/>
        <w:rPr>
          <w:rFonts w:ascii="Times New Roman" w:hAnsi="Times New Roman"/>
          <w:sz w:val="28"/>
          <w:szCs w:val="28"/>
        </w:rPr>
      </w:pPr>
    </w:p>
    <w:p w14:paraId="3DED6734" w14:textId="77777777" w:rsidR="00CE1632" w:rsidRDefault="00CE1632" w:rsidP="00CE1632">
      <w:pPr>
        <w:spacing w:after="0" w:line="240" w:lineRule="auto"/>
        <w:jc w:val="center"/>
        <w:rPr>
          <w:rFonts w:ascii="Times New Roman" w:hAnsi="Times New Roman"/>
          <w:sz w:val="24"/>
          <w:szCs w:val="24"/>
        </w:rPr>
      </w:pPr>
      <w:r>
        <w:rPr>
          <w:rFonts w:ascii="Times New Roman" w:hAnsi="Times New Roman"/>
          <w:sz w:val="28"/>
          <w:szCs w:val="28"/>
        </w:rPr>
        <w:t>DOKUMENTS PARAKSTĪTS AR DROŠU ELEKTRONISKO PARAKSTU UN SATUR LAIKA ZĪMOGU</w:t>
      </w:r>
    </w:p>
    <w:p w14:paraId="579D1892" w14:textId="77777777" w:rsidR="00CF3A42" w:rsidRDefault="00CF3A42" w:rsidP="00CF3A42">
      <w:pPr>
        <w:spacing w:after="0" w:line="240" w:lineRule="auto"/>
        <w:rPr>
          <w:rFonts w:ascii="Times New Roman" w:hAnsi="Times New Roman"/>
          <w:sz w:val="24"/>
          <w:szCs w:val="28"/>
        </w:rPr>
      </w:pPr>
    </w:p>
    <w:p w14:paraId="40C47B58" w14:textId="77777777" w:rsidR="00901B81" w:rsidRPr="009E3747" w:rsidRDefault="00901B81" w:rsidP="00CF3A42">
      <w:pPr>
        <w:spacing w:after="0" w:line="240" w:lineRule="auto"/>
        <w:rPr>
          <w:rFonts w:ascii="Times New Roman" w:hAnsi="Times New Roman"/>
          <w:sz w:val="24"/>
          <w:szCs w:val="28"/>
        </w:rPr>
      </w:pPr>
    </w:p>
    <w:sectPr w:rsidR="00901B81" w:rsidRPr="009E3747" w:rsidSect="0074324D">
      <w:headerReference w:type="default" r:id="rId9"/>
      <w:footerReference w:type="default" r:id="rId10"/>
      <w:headerReference w:type="first" r:id="rId11"/>
      <w:footerReference w:type="first" r:id="rId12"/>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25B57" w14:textId="77777777" w:rsidR="003225C7" w:rsidRDefault="003225C7">
      <w:pPr>
        <w:spacing w:after="0" w:line="240" w:lineRule="auto"/>
      </w:pPr>
      <w:r>
        <w:separator/>
      </w:r>
    </w:p>
  </w:endnote>
  <w:endnote w:type="continuationSeparator" w:id="0">
    <w:p w14:paraId="78A19717" w14:textId="77777777" w:rsidR="003225C7" w:rsidRDefault="00322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41D9E" w14:textId="77777777" w:rsidR="00901B81" w:rsidRPr="00901B81" w:rsidRDefault="00901B81" w:rsidP="00901B81">
    <w:pPr>
      <w:pStyle w:val="Footer"/>
      <w:jc w:val="center"/>
      <w:rPr>
        <w:rFonts w:ascii="Times New Roman" w:hAnsi="Times New Roman"/>
      </w:rPr>
    </w:pPr>
  </w:p>
  <w:p w14:paraId="2E01152F" w14:textId="77777777" w:rsidR="00901B81" w:rsidRDefault="00901B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15310" w14:textId="77777777" w:rsidR="00901B81" w:rsidRPr="00901B81" w:rsidRDefault="00901B81" w:rsidP="00901B81">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FCF99" w14:textId="77777777" w:rsidR="003225C7" w:rsidRDefault="003225C7">
      <w:pPr>
        <w:spacing w:after="0" w:line="240" w:lineRule="auto"/>
      </w:pPr>
      <w:r>
        <w:separator/>
      </w:r>
    </w:p>
  </w:footnote>
  <w:footnote w:type="continuationSeparator" w:id="0">
    <w:p w14:paraId="0AA302AC" w14:textId="77777777" w:rsidR="003225C7" w:rsidRDefault="003225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6ADD6" w14:textId="77777777" w:rsidR="00901B81" w:rsidRPr="00901B81" w:rsidRDefault="00901B81" w:rsidP="00901B81">
    <w:pPr>
      <w:pStyle w:val="Header"/>
      <w:jc w:val="center"/>
      <w:rPr>
        <w:rFonts w:ascii="Times New Roman" w:hAnsi="Times New Roman"/>
      </w:rPr>
    </w:pPr>
  </w:p>
  <w:p w14:paraId="3AF7B0E0" w14:textId="77777777" w:rsidR="00211B47" w:rsidRDefault="00211B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1A28D" w14:textId="77777777" w:rsidR="00901B81" w:rsidRPr="00901B81" w:rsidRDefault="00901B81" w:rsidP="00901B81">
    <w:pPr>
      <w:pStyle w:val="Header"/>
      <w:jc w:val="center"/>
      <w:rPr>
        <w:rFonts w:ascii="Times New Roman" w:hAnsi="Times New Roman"/>
      </w:rPr>
    </w:pPr>
  </w:p>
  <w:p w14:paraId="28D5E240" w14:textId="77777777" w:rsidR="00BD6774" w:rsidRPr="00BD6774" w:rsidRDefault="00BD6774" w:rsidP="00BD6774">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formatting="0"/>
  <w:doNotTrackMov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1474"/>
    <w:rsid w:val="00006384"/>
    <w:rsid w:val="000169CE"/>
    <w:rsid w:val="00030349"/>
    <w:rsid w:val="00043139"/>
    <w:rsid w:val="00067083"/>
    <w:rsid w:val="000751E6"/>
    <w:rsid w:val="00092CB0"/>
    <w:rsid w:val="000B4670"/>
    <w:rsid w:val="000F7985"/>
    <w:rsid w:val="00110542"/>
    <w:rsid w:val="00124173"/>
    <w:rsid w:val="00127804"/>
    <w:rsid w:val="001515C8"/>
    <w:rsid w:val="001528AD"/>
    <w:rsid w:val="0015728F"/>
    <w:rsid w:val="0018027E"/>
    <w:rsid w:val="00180793"/>
    <w:rsid w:val="001B7DE7"/>
    <w:rsid w:val="001D69F2"/>
    <w:rsid w:val="00211B47"/>
    <w:rsid w:val="00267325"/>
    <w:rsid w:val="00275B9E"/>
    <w:rsid w:val="002A46F1"/>
    <w:rsid w:val="002B3077"/>
    <w:rsid w:val="002E1474"/>
    <w:rsid w:val="002F259E"/>
    <w:rsid w:val="003225C7"/>
    <w:rsid w:val="00332C67"/>
    <w:rsid w:val="00335032"/>
    <w:rsid w:val="00373D36"/>
    <w:rsid w:val="003B199A"/>
    <w:rsid w:val="003B2519"/>
    <w:rsid w:val="00493308"/>
    <w:rsid w:val="004F626F"/>
    <w:rsid w:val="00520A93"/>
    <w:rsid w:val="00535564"/>
    <w:rsid w:val="005867A1"/>
    <w:rsid w:val="0059290D"/>
    <w:rsid w:val="005A1BCB"/>
    <w:rsid w:val="005C346B"/>
    <w:rsid w:val="005C6CB8"/>
    <w:rsid w:val="005D3A11"/>
    <w:rsid w:val="005F6A6C"/>
    <w:rsid w:val="00626820"/>
    <w:rsid w:val="00654DFC"/>
    <w:rsid w:val="00655EB9"/>
    <w:rsid w:val="006616D2"/>
    <w:rsid w:val="00663C3A"/>
    <w:rsid w:val="00664E31"/>
    <w:rsid w:val="006A4AEC"/>
    <w:rsid w:val="006A56C0"/>
    <w:rsid w:val="006B01C5"/>
    <w:rsid w:val="006C1639"/>
    <w:rsid w:val="006D7CB6"/>
    <w:rsid w:val="006E36F1"/>
    <w:rsid w:val="0074324D"/>
    <w:rsid w:val="007704BD"/>
    <w:rsid w:val="007A47FD"/>
    <w:rsid w:val="007B3BA5"/>
    <w:rsid w:val="007B48EC"/>
    <w:rsid w:val="007B5773"/>
    <w:rsid w:val="007B5F77"/>
    <w:rsid w:val="007E4D1F"/>
    <w:rsid w:val="007E60FB"/>
    <w:rsid w:val="00815277"/>
    <w:rsid w:val="008332AB"/>
    <w:rsid w:val="00835749"/>
    <w:rsid w:val="0083629D"/>
    <w:rsid w:val="00876177"/>
    <w:rsid w:val="00876C21"/>
    <w:rsid w:val="008848A6"/>
    <w:rsid w:val="0088699D"/>
    <w:rsid w:val="00894848"/>
    <w:rsid w:val="008D13B4"/>
    <w:rsid w:val="00901B81"/>
    <w:rsid w:val="0095403B"/>
    <w:rsid w:val="00954D5A"/>
    <w:rsid w:val="009964EC"/>
    <w:rsid w:val="009B0210"/>
    <w:rsid w:val="009E3747"/>
    <w:rsid w:val="009F01EE"/>
    <w:rsid w:val="00A27A9F"/>
    <w:rsid w:val="00A44201"/>
    <w:rsid w:val="00A956F7"/>
    <w:rsid w:val="00AA55E9"/>
    <w:rsid w:val="00AB085D"/>
    <w:rsid w:val="00AD474F"/>
    <w:rsid w:val="00AF4482"/>
    <w:rsid w:val="00B21D40"/>
    <w:rsid w:val="00B45850"/>
    <w:rsid w:val="00B91CD1"/>
    <w:rsid w:val="00BC1670"/>
    <w:rsid w:val="00BD6774"/>
    <w:rsid w:val="00BE59F8"/>
    <w:rsid w:val="00C25231"/>
    <w:rsid w:val="00C3115A"/>
    <w:rsid w:val="00C43D71"/>
    <w:rsid w:val="00C47F57"/>
    <w:rsid w:val="00C740C7"/>
    <w:rsid w:val="00C80A36"/>
    <w:rsid w:val="00C9108F"/>
    <w:rsid w:val="00C95BBC"/>
    <w:rsid w:val="00CA2AE5"/>
    <w:rsid w:val="00CB0598"/>
    <w:rsid w:val="00CB67FC"/>
    <w:rsid w:val="00CE1632"/>
    <w:rsid w:val="00CE607C"/>
    <w:rsid w:val="00CF3A42"/>
    <w:rsid w:val="00D21FA6"/>
    <w:rsid w:val="00D22D52"/>
    <w:rsid w:val="00D25727"/>
    <w:rsid w:val="00D406B2"/>
    <w:rsid w:val="00D442EB"/>
    <w:rsid w:val="00D55642"/>
    <w:rsid w:val="00D55B4B"/>
    <w:rsid w:val="00D56E1D"/>
    <w:rsid w:val="00DA4BF3"/>
    <w:rsid w:val="00DB76AE"/>
    <w:rsid w:val="00DC2F13"/>
    <w:rsid w:val="00DE25A3"/>
    <w:rsid w:val="00E365CE"/>
    <w:rsid w:val="00E436D8"/>
    <w:rsid w:val="00E529E8"/>
    <w:rsid w:val="00E614F8"/>
    <w:rsid w:val="00E77E3E"/>
    <w:rsid w:val="00E86986"/>
    <w:rsid w:val="00EE1DAE"/>
    <w:rsid w:val="00EF3368"/>
    <w:rsid w:val="00F05AE8"/>
    <w:rsid w:val="00F10F21"/>
    <w:rsid w:val="00F35E16"/>
    <w:rsid w:val="00F60586"/>
    <w:rsid w:val="00F90A4A"/>
    <w:rsid w:val="00F93C6F"/>
    <w:rsid w:val="00FC4D81"/>
    <w:rsid w:val="00FD5E8C"/>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CC34E6"/>
  <w15:chartTrackingRefBased/>
  <w15:docId w15:val="{D3B845CE-635A-4F64-814A-C2CC82DC2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8483756">
      <w:bodyDiv w:val="1"/>
      <w:marLeft w:val="0"/>
      <w:marRight w:val="0"/>
      <w:marTop w:val="0"/>
      <w:marBottom w:val="0"/>
      <w:divBdr>
        <w:top w:val="none" w:sz="0" w:space="0" w:color="auto"/>
        <w:left w:val="none" w:sz="0" w:space="0" w:color="auto"/>
        <w:bottom w:val="none" w:sz="0" w:space="0" w:color="auto"/>
        <w:right w:val="none" w:sz="0" w:space="0" w:color="auto"/>
      </w:divBdr>
    </w:div>
    <w:div w:id="1629781821">
      <w:bodyDiv w:val="1"/>
      <w:marLeft w:val="0"/>
      <w:marRight w:val="0"/>
      <w:marTop w:val="0"/>
      <w:marBottom w:val="0"/>
      <w:divBdr>
        <w:top w:val="none" w:sz="0" w:space="0" w:color="auto"/>
        <w:left w:val="none" w:sz="0" w:space="0" w:color="auto"/>
        <w:bottom w:val="none" w:sz="0" w:space="0" w:color="auto"/>
        <w:right w:val="none" w:sz="0" w:space="0" w:color="auto"/>
      </w:divBdr>
    </w:div>
    <w:div w:id="18101698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7B77F-7EDB-4625-8E82-CF5B1FA2E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6314</Words>
  <Characters>3599</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Jānis Kalniņš</cp:lastModifiedBy>
  <cp:revision>2</cp:revision>
  <cp:lastPrinted>1601-01-01T00:00:00Z</cp:lastPrinted>
  <dcterms:created xsi:type="dcterms:W3CDTF">2021-09-13T11:51:00Z</dcterms:created>
  <dcterms:modified xsi:type="dcterms:W3CDTF">2021-09-13T11:51:00Z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