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par 2.3.2.2i tvērumu (06042023))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un reģionālās attīstības ministrijai informēt Valsts kanceleju par to, ka ir iesniegts Kohēzijas politikas fondu vadības informācijas sistēmā  Eiropas Savienības Atveseļošanas un noturības mehānisma plāna 2. komponentes "Digitālā transformācija" 2.3. reformu un investīciju virziena "Digitālās prasmes" 2.3.2.2.i. investīcijas “Valsts un pašvaldību digitālās transformācijas prasmju un spēju attīstība” projekta iesniegums. Ja nepieciešams, Valsts kancelejai 10 darbdienu laikā sniegt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nosaukumu. Šobrīd, tas paredz uzdevumu Vides aizsardzības un reģionālās attīstības ministrijai, kas noteikts arī protokollēmuma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17.04.2023.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17.04.2023.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