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Enerģētikas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Papildināt 58.</w:t>
            </w:r>
            <w:r w:rsidR="00000000" w:rsidRPr="00000000" w:rsidDel="00000000">
              <w:rPr>
                <w:vertAlign w:val="superscript"/>
                <w:rtl w:val="0"/>
              </w:rPr>
              <w:t xml:space="preserve">11</w:t>
            </w:r>
            <w:r w:rsidR="00000000" w:rsidRPr="00000000" w:rsidDel="00000000">
              <w:rPr>
                <w:rtl w:val="0"/>
              </w:rPr>
              <w:t xml:space="preserve"> pantu ar jaunu sesto, septīto, astoto, devīto, desmito, vienpadsmito un divpadsmito daļu šādā redakcijā: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Enerģētikas likuma 58.11 pantu ar jaunu trīspadsmito daļu šādā redakcijā: "Iestādes, izstrādājot attiecīgos tiesību aktus nacionālajām atbalsta shēmām, nesniedz finansiālus stimulus ar fosilo kurināmo darbināmo autonomo katlu uzstādīšanai." Paskaidrojam, ka Eiropas Parlamenta un Padomes Direktīva (ES) 2024/1275 (2024.gada 24.aprīlis) par ēku energosniegumu 17.panta 15.punkts paredz minētā pienākuma ieviešanu, proti: "No 2025. gada 1. janvāra dalībvalstis saskaņā ar Regulas (ES) 2021/241 7. panta 1. punkta h) apakšpunkta i) punkta trešo ievilkumu Regulā (ES) 2021/1058 un 73. pantu Eiropas Parlamenta un Padomes Regulā (ES) 2021/2115 ( 32) nesniedz finansiālus stimulus ar fosilo kurināmo darbināmu autonomo katlu uzstādīšanai, izņemot tos, kas investīcijām izraudzīti pirms 2025. gada." Atbilstoši Direktīvas 35.panta 1.punkta otrajai daļai: "Dalībvalstīs stājas spēkā normatīvie un administratīvie akti, kas vajadzīgi, lai izpildītu 17. panta 15. punkta prasības, līdz 2025. gada 1. janvārim.".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"(13) Iestādes, izstrādājot attiecīgos tiesību aktus nacionālajām atbalsta shēmām, nesniedz finansiālus stimulus ar fosilo kurināmo darbināmo autonomo katlu uzstādīšanai."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Karina Zvirbule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24-TA-1475</w:t>
    </w:r>
    <w:r>
      <w:br/>
    </w:r>
    <w:r w:rsidR="00000000" w:rsidRPr="00000000" w:rsidDel="00000000">
      <w:rPr>
        <w:rtl w:val="0"/>
      </w:rPr>
      <w:t xml:space="preserve">Izdrukāts 02.12.2024.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24-TA-1475</w:t>
    </w:r>
    <w:r>
      <w:br/>
    </w:r>
    <w:r w:rsidR="00000000" w:rsidRPr="00000000" w:rsidDel="00000000">
      <w:rPr>
        <w:rtl w:val="0"/>
      </w:rPr>
      <w:t xml:space="preserve">Izdrukāts 02.12.2024.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