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sagatavot informatīvo ziņojumu par ESF + Programmas finansēšanu 2026.–2029. gadā un labklājības ministram līdz 2025. gada 1. septembrim iesniegt to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jautājumu par ESF+ Programmas finansēšanu no 2026.gada aprīļa līdz plānošanas perioda beigām (ieskaitot N+2) virzīt izskatīšanai Ministru kabinetā ātrāk, ja iespējams, ne vēlāk kā līdz 2024.gada 31.decembrim. Esošajā sociāli ekonomiskajā situācijā ir saredzams, ka atbalstāmo personu skaits nemazināsies, drīzāk varētu būt tendence šim skaitam pieaugt. Tāpat, veicot informatīvajā ziņojumā ierosināto optimizāciju, varētu palielināties personu krīzes situācijā skaits. Ievērojot to, ka gan lielās atbalsta apguves dēļ, gan iespējamā mērķa grupas personu skaita palielināšanās dēļ, finansējums varētu beigties arī ātrāk, nekā 2026.gada 31.martā, ir ļoti būtiski savlaicīgāk rast papildu finansējuma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Alda Sebre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26.08.2024.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26.08.2024.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Atzinumi_24-TA-1707.docx</dc:title>
</cp:coreProperties>
</file>

<file path=docProps/custom.xml><?xml version="1.0" encoding="utf-8"?>
<Properties xmlns="http://schemas.openxmlformats.org/officeDocument/2006/custom-properties" xmlns:vt="http://schemas.openxmlformats.org/officeDocument/2006/docPropsVTypes"/>
</file>