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26-TA-201: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Uzņēmumu ienākuma nodokļa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w:t>
            </w:r>
            <w:r w:rsidR="00000000" w:rsidRPr="00000000" w:rsidDel="00000000">
              <w:rPr>
                <w:vertAlign w:val="superscript"/>
                <w:rtl w:val="0"/>
              </w:rPr>
              <w:t xml:space="preserve">1</w:t>
            </w:r>
            <w:r w:rsidR="00000000" w:rsidRPr="00000000" w:rsidDel="00000000">
              <w:rPr>
                <w:rtl w:val="0"/>
              </w:rPr>
              <w:t xml:space="preserve">) Attiecināmais jūras transporta kuģis ir kravas kuģis, pasažieru kuģis, speciāliem nolūkiem paredzēts kuģis (velkonis, bagarkuģis, ledlauzis, glābšanas kuģis, mācību un pētnieciskais kuģis, kabeļu licējs), un kuģis, kas paredzēts valsts dienestu funkciju (valsts robežas apsardzība, vides aizsardzība, avāriju novēršana) veikšanai. Attiecināmais jūras transporta kuģis atbilst visām turpmāk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to veic jūras transporta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neto tilpība ir vismaz 100 vienības vai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tas ir sertificēts saskaņā ar Latvijas Republikā piemērojamajiem starptautiskajiem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tas atbilst Latvijai saistošo Starptautiskās Darba organizācijas (ILO) un Starptautiskās Jūrniecības organizācijas (IMO) konvenciju un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uz kuģa tiek nodarbināti jūrnieki, kuriem ir  atbilstoši 1978.gada Starptautiskās konvencijas par jūrnieku sagatavošanu un diplomēšanu, kā arī sardzes pildīšanu un tās grozījumu (turpmāk – STCW konvencija) prasībām izsniegts kvalifikācijas sertifikāts un tie ir izgājuši drošības pamatkursa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Bagarkuģis ir attiecināmais jūras transporta kuģis, ja bagarēšanas darbu rezultātā iegūto materiālu transportē dziļjūrā un šādas darbības aizņem vairāk nekā 50% no bagarkuģa ikgadējā darbības laika, kā arī, ja bagarkuģis ir reģistrēts Latvijas Republikā, citā Eiropas Savienības dalībvalstī vai Eiropas Ekonomiskās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Velkonis ir attiecināmais jūras transporta kuģis, ja vairāk nekā 50% no vilkšanas un stumšanas operācijām, ko konkrētajā gadā faktiski veicis velkonis, ir jūras transports, kā arī, ja velkonis ir reģistrēts Latvijas Republikā, citā Eiropas Savienības dalībvalstī vai Eiropas Ekonomiskās zonas valstī. Velkoņa gaidīšanas laiku proporcionāli (pro rata) attiecina uz jūras transporta pārvadājumiem un citām vilkšanas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likumprojektā vai tā anotācijā (nepieciešamības gadījumā - piemērveidā) skaidrot, kādas darbības uzskatāmas par citām vilkšanas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w:t>
            </w:r>
            <w:r w:rsidR="00000000" w:rsidRPr="00000000" w:rsidDel="00000000">
              <w:rPr>
                <w:vertAlign w:val="superscript"/>
                <w:rtl w:val="0"/>
              </w:rPr>
              <w:t xml:space="preserve">1</w:t>
            </w:r>
            <w:r w:rsidR="00000000" w:rsidRPr="00000000" w:rsidDel="00000000">
              <w:rPr>
                <w:rtl w:val="0"/>
              </w:rPr>
              <w:t xml:space="preserve">) Attiecināmais jūras transporta kuģis ir kravas kuģis, pasažieru kuģis, speciāliem nolūkiem paredzēts kuģis (velkonis, bagarkuģis, ledlauzis, glābšanas kuģis, mācību un pētnieciskais kuģis, kabeļu licējs), un kuģis, kas paredzēts valsts dienestu funkciju (valsts robežas apsardzība, vides aizsardzība, avāriju novēršana) veikšanai. Attiecināmais jūras transporta kuģis atbilst visām turpmāk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to veic jūras transporta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neto tilpība ir vismaz 100 vienības vai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tas ir sertificēts saskaņā ar Latvijas Republikā piemērojamajiem starptautiskajiem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tas atbilst Latvijai saistošo Starptautiskās Darba organizācijas (ILO) un Starptautiskās Jūrniecības organizācijas (IMO) konvenciju un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uz kuģa tiek nodarbināti jūrnieki, kuriem ir  atbilstoši 1978.gada Starptautiskās konvencijas par jūrnieku sagatavošanu un diplomēšanu, kā arī sardzes pildīšanu un tās grozījumu (turpmāk – STCW konvencija) prasībām izsniegts kvalifikācijas sertifikāts un tie ir izgājuši drošības pamatkursa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Bagarkuģis ir attiecināmais jūras transporta kuģis, ja bagarēšanas darbu rezultātā iegūto materiālu transportē dziļjūrā un šādas darbības aizņem vairāk nekā 50% no bagarkuģa ikgadējā darbības laika, kā arī, ja bagarkuģis ir reģistrēts Latvijas Republikā, citā Eiropas Savienības dalībvalstī vai Eiropas Ekonomiskās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Velkonis ir attiecināmais jūras transporta kuģis, ja vairāk nekā 50% no vilkšanas un stumšanas operācijām, ko konkrētajā gadā faktiski veicis velkonis, ir jūras transports, kā arī, ja velkonis ir reģistrēts Latvijas Republikā, citā Eiropas Savienības dalībvalstī vai Eiropas Ekonomiskās zonas valstī. Velkoņa gaidīšanas laiku proporcionāli (pro rata) attiecina uz jūras transporta pārvadājumiem un citām vilkšanas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nosacījumu "tā neto tilpība ir vismaz 100 vienības vai lielāka", norādot konkrētu mērvienību un tādējādi nodrošinot juridiskās tehnikas prasībām atbilstošu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norādi "Latvijas Republikā piemērojamajiem starptautiskajiem noteikumiem" aizstāt ar konkrētu starptautisko līgumu vai līgumiem vai citiem, tieši piemērojamiem normatīvajiem aktiem. Kā arī lūdzam norādīt konkrētus normatīvos aktus vai normatīvo aktu jomu ( sk. norādi "un citu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"(12) Jūras transports ir preču vai pasažieru pārvadājumi ar attiecināmajiem jūras transporta kuģiem pa jūru ārpus Latvijas Republikas teritoriālajiem ūdeņiem, starp ostām Latvijas Republikas teritorijā un/vai ārvalstu ostām un/vai atkrastes 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simbolu un saikļus "un/vai" (arī - simbolu "/") aizstāt ar saikli "un" vai saikli "vai", jo no likumprojekta nav skaidrs, vai ar simbolu un saikļiem "un/vai" (arī - simbolu "/") tiek saprasts saiklis "un" vai saiklis "vai".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"(12</w:t>
            </w:r>
            <w:r w:rsidR="00000000" w:rsidRPr="00000000" w:rsidDel="00000000">
              <w:rPr>
                <w:vertAlign w:val="superscript"/>
                <w:rtl w:val="0"/>
              </w:rPr>
              <w:t xml:space="preserve">1</w:t>
            </w:r>
            <w:r w:rsidR="00000000" w:rsidRPr="00000000" w:rsidDel="00000000">
              <w:rPr>
                <w:rtl w:val="0"/>
              </w:rPr>
              <w:t xml:space="preserve">) Jūras transporta pamatdarbība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un preču pārvadājumi par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restorānu (kafejnīcu, bāru) darbība uz attiecināmajiem jūras transporta kuģiem, ja ēdiens un dzērieni ir paredzēti tikai tūlītējai lietošanai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kuģa fraktēšana uz berbouta līguma pamata, ja ievēroti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kuģa fraktēšana uz berbouta līguma pamata attiecināma uz pagaidu jaudas pārpalikumu, kuru tonnāžas nodokļa maksātājs īslaicīgi neizmanto,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berbouta līgums nepārsniedz trīs gadus,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uz berbouta līguma pamata fraktēti kuģi veido ne vairāk kā 50 % no attiecināmajiem jūras transporta kuģiem, kuri iekļauti tonnāžas nodokļa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nav jāpiemēro, ja berbouta līgumu slēdz koncerna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kuģa nodošana uz laika/reisa fraktēšanas līguma pamata, ja uz šāda līguma pamata fraktēti kuģi veido ne vairāk kā 75 % no attiecināmajiem jūras transporta kuģiem, kuri iekļauti tonnāžas nodokļa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attiecināmā jūras transporta kuģa stratēģiskā, komerciālā un tehniskā vadīšana un apkalpes komplektēšanas vadīšana, kuru veic uz kuģa menedžmenta līguma pamata, ja ievēroti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uzņēmums (uzņēmējsabiedrība) nodrošina apkalpes komplektēšanas vadīšanu un tehnisko vadīšanu;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75 % no kuģiem pārvalda no Latvijas Republikas, citas Eiropas Savienības dalībvalsts vai Eiropas Ekonomiskās zonas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vismaz 51 % no nodarbinātajiem birojā ir Latvijas Republikas, citas Eiropas Savienības dalībvalsts vai Eiropas Ekonomiskās zonas valsts pilsoņi;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jūrnieku apmācību saskaņā ar STCW konvencijas un Eiropas Savienības tiesību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Jūras transporta papilddarbība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viesnīcu darbība, ja tā saistīta ar viesnīcas darbības pakalpojumiem, kuri tiek sniegti uz attiecināmajiem jūras transporta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kazino un veikalu darbība, sadzīves pakalpojumu sniegšana uz attiecināmajiem jūras transporta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attiecināmo jūras transporta kuģu iekraušana, izkraušana,  apgāde un citu pakalpojumu sniegšana šiem kuģiem, ja pakalpojumus sniedz tonnāžas nodokļa maksātājam piederošajiem kuģiem, neiekļaujot pakalpojumu sniegšanu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attiecināmo jūras transporta kuģu un ar to izmantošanu saistītā aprīkojuma un būvju (ieskaitot ēkas un telpas, kurās tonnāžas nodokļa maksātājs veic savu saimniecisko darbību) atsavināšana.";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norādi "Eiropas Savienības tiesību aktu"  aizstāt ar norādi uz tieši piemērojamiem Eiropas Savienības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"(12</w:t>
            </w:r>
            <w:r w:rsidR="00000000" w:rsidRPr="00000000" w:rsidDel="00000000">
              <w:rPr>
                <w:vertAlign w:val="superscript"/>
                <w:rtl w:val="0"/>
              </w:rPr>
              <w:t xml:space="preserve">1</w:t>
            </w:r>
            <w:r w:rsidR="00000000" w:rsidRPr="00000000" w:rsidDel="00000000">
              <w:rPr>
                <w:rtl w:val="0"/>
              </w:rPr>
              <w:t xml:space="preserve">) Jūras transporta pamatdarbība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un preču pārvadājumi par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restorānu (kafejnīcu, bāru) darbība uz attiecināmajiem jūras transporta kuģiem, ja ēdiens un dzērieni ir paredzēti tikai tūlītējai lietošanai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kuģa fraktēšana uz berbouta līguma pamata, ja ievēroti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kuģa fraktēšana uz berbouta līguma pamata attiecināma uz pagaidu jaudas pārpalikumu, kuru tonnāžas nodokļa maksātājs īslaicīgi neizmanto,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berbouta līgums nepārsniedz trīs gadus,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uz berbouta līguma pamata fraktēti kuģi veido ne vairāk kā 50 % no attiecināmajiem jūras transporta kuģiem, kuri iekļauti tonnāžas nodokļa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nav jāpiemēro, ja berbouta līgumu slēdz koncerna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kuģa nodošana uz laika/reisa fraktēšanas līguma pamata, ja uz šāda līguma pamata fraktēti kuģi veido ne vairāk kā 75 % no attiecināmajiem jūras transporta kuģiem, kuri iekļauti tonnāžas nodokļa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attiecināmā jūras transporta kuģa stratēģiskā, komerciālā un tehniskā vadīšana un apkalpes komplektēšanas vadīšana, kuru veic uz kuģa menedžmenta līguma pamata, ja ievēroti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uzņēmums (uzņēmējsabiedrība) nodrošina apkalpes komplektēšanas vadīšanu un tehnisko vadīšanu;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75 % no kuģiem pārvalda no Latvijas Republikas, citas Eiropas Savienības dalībvalsts vai Eiropas Ekonomiskās zonas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vismaz 51 % no nodarbinātajiem birojā ir Latvijas Republikas, citas Eiropas Savienības dalībvalsts vai Eiropas Ekonomiskās zonas valsts pilsoņi;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jūrnieku apmācību saskaņā ar STCW konvencijas un Eiropas Savienības tiesību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Jūras transporta papilddarbība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viesnīcu darbība, ja tā saistīta ar viesnīcas darbības pakalpojumiem, kuri tiek sniegti uz attiecināmajiem jūras transporta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kazino un veikalu darbība, sadzīves pakalpojumu sniegšana uz attiecināmajiem jūras transporta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attiecināmo jūras transporta kuģu iekraušana, izkraušana,  apgāde un citu pakalpojumu sniegšana šiem kuģiem, ja pakalpojumus sniedz tonnāžas nodokļa maksātājam piederošajiem kuģiem, neiekļaujot pakalpojumu sniegšanu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attiecināmo jūras transporta kuģu un ar to izmantošanu saistītā aprīkojuma un būvju (ieskaitot ēkas un telpas, kurās tonnāžas nodokļa maksātājs veic savu saimniecisko darbību) atsavināšana.";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anotācijā vai likumprojektā konkretizēt, kādā termiņā pagaidu jaudas pārpalikumu neizmantošana uzskatāma par īslaicīgu neizmantošanu.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 Tonnāžas nodokļa maksātājs ir iekšzemes uzņēmums (uzņēmējsabiedrība):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īpašumā, kopīpašumā, turējumā uz berbouta līguma pamata vai uz laika/ reisa fraktēšanas līguma pamata ir attiecināmais jūras transporta kuģis, ja pakalpojumus sniedz tonnāžas nodokļa maksātājam piederošajiem kuģiem, neiekļaujot pakalpojumu sniegšanu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kurš attiecināmo jūras transporta kuģi izmanto jūras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kurš ar attiecināmo jūras transporta kuģi veic jūras transporta pamatdarbības un jūras transporta papilddarbības, ievērojot likuma 4.panta deviņpadsmitajā daļā noteiktos ierobežojumus ienākumu proporcijai no jūras transporta papilddarbības;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kuram Valsts ieņēmumu dienests līdz 2031. gada 31. decembrim ir piešķīris tonnāžas nodokļa maksātāja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kurš tonnāžas nodokļa maksātāja statusu ir tiesīgs mainīt ne agrāk kā 10 taksācijas gadus pēc minētā statusa iegūšanas, bet ne vēlāk kā 2042. 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39. punktam terminu skaidro, minot tajā izteiktā jēdziena būtiskās pazīmes. Norādām, ka termina "tonnāžas nodokļa maksātājs" skaidrojumā kā būtiskās pazīmes iekļautas arī tādas, kas faktiski tieši neskar būtību, bet gan, piemēram, raksturo attiecīgā statusa piešķiršanas kārtību (tas, ka statuss tiek piešķirts līdz 2031. gada 31. decembrim) un īstenošanas nosacījumus ("tonnāžas nodokļa maksātāja statusu ir tiesīgs mainīt ne agrāk kā 10 taksācijas gadus pēc minētā statusa iegūšanas, bet ne vēlāk kā 2042. gada 1.janvārī"). Attiecīgi aicinām izvērtēt un atbilstoši juridiskās tehnikas prasībām atsevišķās grozītā likuma vienībās izteikt minēto kārtību un nosacījumus, tādējādi uzlabojot arī likumprojekta pārskatāmību.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 Tonnāžas nodokļa maksātājs ir iekšzemes uzņēmums (uzņēmējsabiedrība):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īpašumā, kopīpašumā, turējumā uz berbouta līguma pamata vai uz laika/ reisa fraktēšanas līguma pamata ir attiecināmais jūras transporta kuģis, ja pakalpojumus sniedz tonnāžas nodokļa maksātājam piederošajiem kuģiem, neiekļaujot pakalpojumu sniegšanu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kurš attiecināmo jūras transporta kuģi izmanto jūras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kurš ar attiecināmo jūras transporta kuģi veic jūras transporta pamatdarbības un jūras transporta papilddarbības, ievērojot likuma 4.panta deviņpadsmitajā daļā noteiktos ierobežojumus ienākumu proporcijai no jūras transporta papilddarbības;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kuram Valsts ieņēmumu dienests līdz 2031. gada 31. decembrim ir piešķīris tonnāžas nodokļa maksātāja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kurš tonnāžas nodokļa maksātāja statusu ir tiesīgs mainīt ne agrāk kā 10 taksācijas gadus pēc minētā statusa iegūšanas, bet ne vēlāk kā 2042. 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likumprojektu, termina "uzņēmums" vietā izmantojot terminu "komersants" vai "saimnieciskās darbības veicējs". Papildus lūdzam izvērtēt un izvairīties no termina "uzņēmējsabiedrība" lietošanas, tā vietā, piemēram, atsaucoties uz Komerclikumā minētajiem subjektiem - kapitālsabiedrībām un personālsabiedrībām.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w:t>
            </w:r>
            <w:r w:rsidR="00000000" w:rsidRPr="00000000" w:rsidDel="00000000">
              <w:rPr>
                <w:vertAlign w:val="superscript"/>
                <w:rtl w:val="0"/>
              </w:rPr>
              <w:t xml:space="preserve">1</w:t>
            </w:r>
            <w:r w:rsidR="00000000" w:rsidRPr="00000000" w:rsidDel="00000000">
              <w:rPr>
                <w:rtl w:val="0"/>
              </w:rPr>
              <w:t xml:space="preserve">) Lai uzņēmums (uzņēmējsabiedrība) kļūtu par tonnāžas nodokļa maksātāju, ir jāizpildās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25 % no uzņēmuma (uzņēmējsabiedrības) attiecināmajiem jūras transporta kuģiem ir jābūt reģistrētiem Latvijas Republikā, citā Eiropas Savienības dalībvalstī vai Eiropas Ekonomiskās zonas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uzņēmumam (uzņēmējsabiedrībai) trīs gadu laikā no tonnāžas nodokļa maksātāja statusa iegūšanas jāpalielina attiecināmo jūras transporta kuģu, kas reģistrēti Latvijas Republikā, citā Eiropas Savienības dalībvalstī vai Eiropas Ekonomiskās zonas valstī, proporcija līdz 60 % no uzņēmuma (uzņēmējsabiedrības) kopējo attiecināmo jūras transporta kuģu skaita, kas iekļaujami ar tonnāžas nodokli apliekamās bāzes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kuģu administrēšanas darbības tiek veiktas vienas vai vairāku Eiropas Savienības dalībvalstu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kuģu administrēšanas uzņēmumu pārvaldāmie kuģi un apkalpes atbilst starptautiskajiem standartiem un Eiropas Savienības tiesību aktu prasībām, jo īpaši tām, kas attiecas uz jūrnieku drošību, apmācību un sertificēšanu, kuģu vides veiktspēju un darba apstākļiem uz kuģa.";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atsauces uz standartiem normatīvajos aktos izdarāmas atbilstoši Standartizācijas likuma 13. panta prasībām, proti, ja tiek izdarīta netieša atsauce uz standartiem, tad tiesību akta tekstā jāsniedz norāde uz piemērojamajiem standartiem kā iespējamo risinājumu tiesību akta prasību izpildei vai alternatīvi izdarāma atsauce uz obligātajiem standartiem, bet šādā gadījumā likumprojektā šie standarti arī konkrēti jānorāda vai anotācijā jāskaidro, kādā normatīvajā aktā minētie standarti ir ietverti. Konkrētajā gadījumā no likumprojekta viennozīmīgi neizriet, uz kādiem standartiem izdarīta atsauce, tādēļ nepieciešams izvērtēt un attiecīgi precizēt likumprojektu un sniegt attiecīgu pamatotu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w:t>
            </w:r>
            <w:r w:rsidR="00000000" w:rsidRPr="00000000" w:rsidDel="00000000">
              <w:rPr>
                <w:vertAlign w:val="superscript"/>
                <w:rtl w:val="0"/>
              </w:rPr>
              <w:t xml:space="preserve">1</w:t>
            </w:r>
            <w:r w:rsidR="00000000" w:rsidRPr="00000000" w:rsidDel="00000000">
              <w:rPr>
                <w:rtl w:val="0"/>
              </w:rPr>
              <w:t xml:space="preserve">) Lai uzņēmums (uzņēmējsabiedrība) kļūtu par tonnāžas nodokļa maksātāju, ir jāizpildās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25 % no uzņēmuma (uzņēmējsabiedrības) attiecināmajiem jūras transporta kuģiem ir jābūt reģistrētiem Latvijas Republikā, citā Eiropas Savienības dalībvalstī vai Eiropas Ekonomiskās zonas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uzņēmumam (uzņēmējsabiedrībai) trīs gadu laikā no tonnāžas nodokļa maksātāja statusa iegūšanas jāpalielina attiecināmo jūras transporta kuģu, kas reģistrēti Latvijas Republikā, citā Eiropas Savienības dalībvalstī vai Eiropas Ekonomiskās zonas valstī, proporcija līdz 60 % no uzņēmuma (uzņēmējsabiedrības) kopējo attiecināmo jūras transporta kuģu skaita, kas iekļaujami ar tonnāžas nodokli apliekamās bāzes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kuģu administrēšanas darbības tiek veiktas vienas vai vairāku Eiropas Savienības dalībvalstu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kuģu administrēšanas uzņēmumu pārvaldāmie kuģi un apkalpes atbilst starptautiskajiem standartiem un Eiropas Savienības tiesību aktu prasībām, jo īpaši tām, kas attiecas uz jūrnieku drošību, apmācību un sertificēšanu, kuģu vides veiktspēju un darba apstākļiem uz kuģa.";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juridiskās tehnikas prasībām normatīvajā aktā nelieto sinonīmus, un vienu lietu konsekventi sauc vienā un tajā pašā vārdā. Tāpat atbilstoši juridiskās tehnikas prasībām termins ir jālieto vienā nozīmē, un tas nav aizstājams ar sinonīmiem. Attiecīgi lūdzam likumprojektā izslēgt norādi uz uzņēmumu vai uzņēmējsabiedrībām ("uzņēmuma (uzņēmējsabiedrības)").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"(17) Par ienākumiem, kurus guvis tonnāžas nodokļa maksātājs no darbībām, uz kurām neattiecas tonnāžas nodoklis, ar nodokli apliekamo bāzi nosaka un nodokli maksā vispārējā kārtībā. Tonnāžas nodokļa maksātājs veic dalītu ieņēmumu un izdevumu uzskaiti attiecībā uz visiem darījumiem, kuri veikti sākot ar dienu, kurā nodokļa maksātājs ieguvis tonnāžas nodokļa maksātāja statusu, lai skaidri varētu identificēt ar dažādām darbībām (jūras transporta darbības un citas saimnieciskās darbības, jūras transporta pamatdarbības un jūras transporta papilddarbības) saistītās izmaksas un 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vārdus "lai skaidri varētu identificēt" aizstāt ar vārdu "nodalot" vai tamlīdzīgi vai alternatīvi - izslēgt dalītas uzskaites mērķi, jo atbilstoši juridiskās tehnikas prasībām normatīvajos aktos neiekļauj deklaratīvas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"(19) Tonnāžas nodoklis attiecas tikai uz jūras transporta darbībām par katru attiecināmo jūras transporta kuģi atsevišķi, ievērojot šādus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tonnāžas nodoklis attiecas uz jūras transporta pamatdarbību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tonnāžas nodoklis attiecas uz jūras transporta papilddarbību, ja tā kopumā nepārsniedz 50 % no ienākumiem, kas gūti no jūras transporta pamatdarbības;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bagarkuģiem un velkoņiem – tonnāžas nodoklis attiecas tikai uz ienākumiem, kas gūti no attiecināmajām bagarēšanas un vilkšanas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Ar tonnāžas nodokli apliekamo objektu par katru attiecināmo jūras transporta kuģi, aprēķina </w:t>
            </w:r>
            <w:r w:rsidR="00000000" w:rsidRPr="00000000" w:rsidDel="00000000">
              <w:rPr>
                <w:i w:val="1"/>
                <w:rtl w:val="0"/>
              </w:rPr>
              <w:t xml:space="preserve">euro</w:t>
            </w:r>
            <w:r w:rsidR="00000000" w:rsidRPr="00000000" w:rsidDel="00000000">
              <w:rPr>
                <w:rtl w:val="0"/>
              </w:rPr>
              <w:t xml:space="preserve">, reizinot kuģa neto tonnāžu (tilpību, kas izteikta tilpības vienībās) ar koeficientu (katru atsevišķo tonnāžas daļu reizina ar attiecīgajai daļai noteikto koeficientu, iegūtos rezultātus saskaita un summu reizina ar to taksācijas periodā ietilpstošo kalendāra dienu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Koeficients (izteikts </w:t>
            </w:r>
            <w:r w:rsidR="00000000" w:rsidRPr="00000000" w:rsidDel="00000000">
              <w:rPr>
                <w:i w:val="1"/>
                <w:rtl w:val="0"/>
              </w:rPr>
              <w:t xml:space="preserve">euro</w:t>
            </w:r>
            <w:r w:rsidR="00000000" w:rsidRPr="00000000" w:rsidDel="00000000">
              <w:rPr>
                <w:rtl w:val="0"/>
              </w:rPr>
              <w:t xml:space="preserve"> uz tilpības vienību) piemērojams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0,005 - tonnāžai līdz 1000 tilpības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0,004 - tonnāžai no 1001 līdz 10 000 tilpības vienībām par tonnāžu, kas pārsniedz 1000 tilpības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0,0022 - tonnāžai no 10 001 līdz 25 000 tilpības vienībām par tonnāžu, kas pārsniedz 10 000 tilpības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0,001 - tonnāžai virs 25 000 tilpības vienībām par tonnāžu, kas pārsniedz 25 000 tilpības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pieturzīmi iekavas izslēgt vai aizstāt ar pieturzīmi komats vai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ar skaidrojumu par likumprojekta atbilstību Padomes 2015. gada 13. jūlija regulai (ES) 2015/1589, ar ko nosaka sīki izstrādātus noteikumus Līguma par Eiropas Savienības darbību 108.panta piemērošanai, noteiktajam un par to, kā paredzēts pārņemt Padomes 2022. gada 14.decembra direktīvu (ES) 2022/2523 "Par globāla minimāla nodokļu līmeņa nodrošināšanu starptautisku uzņēmumu grupām un lielām vietējām grupām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likumprojekta anotācijā ietvertās informācijas nepārprotamam atspoguļojumam precīzāk norādīt, kā (proti, ar kādiem nacionālajiem tiesību aktiem) paredzēts pilnībā pārņemt Padomes 2022. gada 14. decembra direktīvu (ES) 2022/2523 “Par globāla minimāla nodokļu līmeņa nodrošināšanu starptautisku uzņēmumu grupām un lielām vietējām grupām Savienībā, nepieciešamības gadījumā attiecīgi aizpildot likumprojekta anotācijas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izsmeļoši norādīt konkrētos Eiropas Kopienas Jūras transporta vadlīniju (</w:t>
            </w:r>
            <w:r w:rsidR="00000000" w:rsidRPr="00000000" w:rsidDel="00000000">
              <w:rPr>
                <w:i w:val="1"/>
                <w:rtl w:val="0"/>
              </w:rPr>
              <w:t xml:space="preserve">Commission communication C(2004) 43 — Community guidelines on State aid to maritime transport</w:t>
            </w:r>
            <w:r w:rsidR="00000000" w:rsidRPr="00000000" w:rsidDel="00000000">
              <w:rPr>
                <w:rtl w:val="0"/>
              </w:rPr>
              <w:t xml:space="preserve">) noteikumus, kas tiek pārņemti ar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"(12) Jūras transports ir preču vai pasažieru pārvadājumi ar attiecināmajiem jūras transporta kuģiem pa jūru ārpus Latvijas Republikas teritoriālajiem ūdeņiem, starp ostām Latvijas Republikas teritorijā un/vai ārvalstu ostām un/vai atkrastes 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skaidrojot terminus, gadījumos, ja konkrēto terminu skaidrojumi ir ietverti tieši piemērojamos Eiropas Savienības normatīvajos aktos (regulās), atsaukties uz attiecīgajiem normatīvajiem aktiem, tādējādi izvairoties no regulas interpretācijas. Tostarp aicinām konkrētajā gadījumā atsaukties uz termina "jūras transports" skaidrojumu, kas sniegts Padomes 1986. gada 22. decembra Regulas (EEK) Nr. 4055/86, ar ko brīvas pakalpojumu sniegšanas principu piemēro jūras pārvadājumiem starp dalībvalstīm un starp dalībvalstīm un trešām valstīm, 1. panta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 Tonnāžas nodokļa maksātājs ir iekšzemes uzņēmums (uzņēmējsabiedrība):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īpašumā, kopīpašumā, turējumā uz berbouta līguma pamata vai uz laika/ reisa fraktēšanas līguma pamata ir attiecināmais jūras transporta kuģis, ja pakalpojumus sniedz tonnāžas nodokļa maksātājam piederošajiem kuģiem, neiekļaujot pakalpojumu sniegšanu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kurš attiecināmo jūras transporta kuģi izmanto jūras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kurš ar attiecināmo jūras transporta kuģi veic jūras transporta pamatdarbības un jūras transporta papilddarbības, ievērojot likuma 4.panta deviņpadsmitajā daļā noteiktos ierobežojumus ienākumu proporcijai no jūras transporta papilddarbības;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kuram Valsts ieņēmumu dienests līdz 2031. gada 31. decembrim ir piešķīris tonnāžas nodokļa maksātāja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kurš tonnāžas nodokļa maksātāja statusu ir tiesīgs mainīt ne agrāk kā 10 taksācijas gadus pēc minētā statusa iegūšanas, bet ne vēlāk kā 2042. 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pirms vārdiem un skaitļiem "likuma 4.panta deviņpadsmitajā daļā" papildināt ar vārdu "šā".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w:t>
            </w:r>
            <w:r w:rsidR="00000000" w:rsidRPr="00000000" w:rsidDel="00000000">
              <w:rPr>
                <w:vertAlign w:val="superscript"/>
                <w:rtl w:val="0"/>
              </w:rPr>
              <w:t xml:space="preserve">1</w:t>
            </w:r>
            <w:r w:rsidR="00000000" w:rsidRPr="00000000" w:rsidDel="00000000">
              <w:rPr>
                <w:rtl w:val="0"/>
              </w:rPr>
              <w:t xml:space="preserve">) Lai uzņēmums (uzņēmējsabiedrība) kļūtu par tonnāžas nodokļa maksātāju, ir jāizpildās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25 % no uzņēmuma (uzņēmējsabiedrības) attiecināmajiem jūras transporta kuģiem ir jābūt reģistrētiem Latvijas Republikā, citā Eiropas Savienības dalībvalstī vai Eiropas Ekonomiskās zonas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uzņēmumam (uzņēmējsabiedrībai) trīs gadu laikā no tonnāžas nodokļa maksātāja statusa iegūšanas jāpalielina attiecināmo jūras transporta kuģu, kas reģistrēti Latvijas Republikā, citā Eiropas Savienības dalībvalstī vai Eiropas Ekonomiskās zonas valstī, proporcija līdz 60 % no uzņēmuma (uzņēmējsabiedrības) kopējo attiecināmo jūras transporta kuģu skaita, kas iekļaujami ar tonnāžas nodokli apliekamās bāzes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kuģu administrēšanas darbības tiek veiktas vienas vai vairāku Eiropas Savienības dalībvalstu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kuģu administrēšanas uzņēmumu pārvaldāmie kuģi un apkalpes atbilst starptautiskajiem standartiem un Eiropas Savienības tiesību aktu prasībām, jo īpaši tām, kas attiecas uz jūrnieku drošību, apmācību un sertificēšanu, kuģu vides veiktspēju un darba apstākļiem uz kuģa.";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nosacījums par kuģu administrēšanas darbību veikšanu nav attiecināms arī uz Eiropas Ekonomikas zonas valstīm, nepieciešamības gadījumā attiecīgi papildinot likumprojektu vai sniedzot skaidrojumu likumprojekta anotācijā, kādēļ tas nav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w:t>
            </w:r>
            <w:r w:rsidR="00000000" w:rsidRPr="00000000" w:rsidDel="00000000">
              <w:rPr>
                <w:vertAlign w:val="superscript"/>
                <w:rtl w:val="0"/>
              </w:rPr>
              <w:t xml:space="preserve">1</w:t>
            </w:r>
            <w:r w:rsidR="00000000" w:rsidRPr="00000000" w:rsidDel="00000000">
              <w:rPr>
                <w:rtl w:val="0"/>
              </w:rPr>
              <w:t xml:space="preserve">) Lai uzņēmums (uzņēmējsabiedrība) kļūtu par tonnāžas nodokļa maksātāju, ir jāizpildās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25 % no uzņēmuma (uzņēmējsabiedrības) attiecināmajiem jūras transporta kuģiem ir jābūt reģistrētiem Latvijas Republikā, citā Eiropas Savienības dalībvalstī vai Eiropas Ekonomiskās zonas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uzņēmumam (uzņēmējsabiedrībai) trīs gadu laikā no tonnāžas nodokļa maksātāja statusa iegūšanas jāpalielina attiecināmo jūras transporta kuģu, kas reģistrēti Latvijas Republikā, citā Eiropas Savienības dalībvalstī vai Eiropas Ekonomiskās zonas valstī, proporcija līdz 60 % no uzņēmuma (uzņēmējsabiedrības) kopējo attiecināmo jūras transporta kuģu skaita, kas iekļaujami ar tonnāžas nodokli apliekamās bāzes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kuģu administrēšanas darbības tiek veiktas vienas vai vairāku Eiropas Savienības dalībvalstu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kuģu administrēšanas uzņēmumu pārvaldāmie kuģi un apkalpes atbilst starptautiskajiem standartiem un Eiropas Savienības tiesību aktu prasībām, jo īpaši tām, kas attiecas uz jūrnieku drošību, apmācību un sertificēšanu, kuģu vides veiktspēju un darba apstākļiem uz kuģa.";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aizstāt vārdu "Ekonomiskās"  ar vārdu "Ekonomikas" atbilstoši Līgumam par Čehijas Republikas, Igaunijas Republikas, Kipras Republikas, Latvijas Republikas, Lietuvas Republikas, Ungārijas Republikas, Maltas Republikas, Polijas Republikas, Slovēnijas Republikas un Slovākijas Republikas dalību Eiropas Ekonomikas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26-TA-201</w:t>
    </w:r>
    <w:r>
      <w:br/>
    </w:r>
    <w:r w:rsidR="00000000" w:rsidRPr="00000000" w:rsidDel="00000000">
      <w:rPr>
        <w:rtl w:val="0"/>
      </w:rPr>
      <w:t xml:space="preserve">Izdrukāts 16.03.2026. 19.01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26-TA-201</w:t>
    </w:r>
    <w:r>
      <w:br/>
    </w:r>
    <w:r w:rsidR="00000000" w:rsidRPr="00000000" w:rsidDel="00000000">
      <w:rPr>
        <w:rtl w:val="0"/>
      </w:rPr>
      <w:t xml:space="preserve">Izdrukāts 16.03.2026. 19.01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Atzinumi_26-TA-201.docx</dc:title>
</cp:coreProperties>
</file>

<file path=docProps/custom.xml><?xml version="1.0" encoding="utf-8"?>
<Properties xmlns="http://schemas.openxmlformats.org/officeDocument/2006/custom-properties" xmlns:vt="http://schemas.openxmlformats.org/officeDocument/2006/docPropsVTypes"/>
</file>