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24-TA-1844: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Latvijas iespējām pusvadītāju tehnoloģiju attīstības nozarē"</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Tehniskā universitāte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Ekonomikas ministrijai veikt grozījumus Ministru kabineta 2012. gada 11. decembra noteikumos Nr. 857 “Latvijas Investīciju un attīstības aģentūras nolikums”, lai noteiktu Latvijas Investīciju un attīstības aģentūru par kompetento iestādi (vienotais kontaktpunkts) atbilstoši Eiropas Parlamenta un Padomes Regulas (ES) 2023/1781 (2023. gada 13. septembris), ar ko izveido pasākumu sistēmu Eiropas pusvadītāju ekosistēmas stiprināšanai un groza Regulu (ES) 2021/694, 31. pantam. Latvijas Investīciju un attīstības aģentūra kompetentās iestādes funkcijas izpildi nodrošinās tai piešķirto valsts budžeta līdzekļu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kvalitatīvu pusvadītāju ekosistēmas attīstību ilgtermiņā – ekosistēmai ir nepieciešams koordinators, kuram ir pilnvērtīga izpratne par minēto jomu, kā arī plašs kontaktu loks jomas ietvaros, kas tapis sistemātiski darbojoties attiecīgajā jomā. RTU rosina, ka par atbildīgo koordinatoru vienotos jau funkcionējošas ekosistēmas dalībnieki, t.i., 12 lielākie Latvijas tehnoloģiju uzņēmumi, universitātes, organizācijas un atbildīgās ministrijas, kuras parakstījušas memorandu par mikročipu ražošanu Latvijā. Gadījumā, ja tiek rosināts jauns saturiskais koordinators, pastāv risks, ka ekosistēmas dalībnieki u.c. sadarbības partneri šo iniciatīvu uzskatīs par nesaistošu un zudīs līdzšinējās iestrādnes, kas nodrošina minētās iniciatīvas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Turpretī, ja par atbildīgo koordinatoru ir izvēlēta Latvijas Investīciju un attīstības aģentūra – rosinām definēt skaidrus mehānismus, kā saistītās jomas ekosistēma spēj sniegt priekšlikumus kontaktpunkta darbībā (piem., ik pusgada rezultātu pārskats u.tml.).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Solvita Strode (RTU)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Ekonomikas ministrijai izvērtēt Ministru kabineta noteikumu, kas regulē kapitāla atlaides aizdevumus eksportējošiem komersantiem lielo investīciju projektu atbalstam, kvalifikācijas kritērijus un nepieciešamības gadījumā līdz 2025. gada 30. jūnijam iesniegt Ministru kabinetā regulējuma izmaiņas, lai nodrošinātu iespēju komersantiem pieteikt atbalstu pusvadītāju pētniecības infrastruktūras iegādei, ja nepieciešams paredzot papildus finansējuma nodrošināšanas avotus.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RTU rosina, ka atbildīgā ministrija ne tikai pārskata spēkā esošus atbalsta instrumentus un iespēju tajos integrēt priekšnoteikumus  pusvadītāju virziena attīstībai, ņemot vērā, ka konkrētās jomas atbalsts nav  bijis prioritārs pie konkrēto atbalsta instrumentu izstrādes un pastāv risks, ka minētajai iniciatīvai var trūkt finansējums. RTU rosina, ka tiek izvērtēta iespēja izstrādāt arī pilnīgi jaunu atbalsta instrumentu pusvadītāju virziena attīstībai, kā rezultātā t.sk. varētu sasniegt Informatīvajā ziņojumā definētās pusvadītāju ekosistēmas ambīcijas.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ministrijai izvērtēt Ministru kabineta noteikumu, kas regulē kapitāla atlaides aizdevumus eksportējošiem komersantiem lielo investīciju projektu atbalstam, kvalifikācijas kritērijus un nepieciešamības gadījumā līdz 2025. gada 30. jūnijam iesniegt Ministru kabinetā regulējuma izmaiņas, lai nodrošinātu iespēju komersantiem pieteikt atbalstu pusvadītāju pētniecības infrastruktūras iegādei, paredzot papildus finansējuma nodrošināšanas avotus </w:t>
            </w:r>
            <w:r w:rsidR="00000000" w:rsidRPr="00000000" w:rsidDel="00000000">
              <w:rPr>
                <w:color w:val="#1abc9c"/>
                <w:rtl w:val="0"/>
              </w:rPr>
              <w:t xml:space="preserve">vai izstrādājot jaunu atbalsta programmu pusvadītāju virziena attīstībai</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Solvita Strode (RTU)</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24-TA-1844</w:t>
    </w:r>
    <w:r>
      <w:br/>
    </w:r>
    <w:r w:rsidR="00000000" w:rsidRPr="00000000" w:rsidDel="00000000">
      <w:rPr>
        <w:rtl w:val="0"/>
      </w:rPr>
      <w:t xml:space="preserve">Izdrukāts 26.08.2024. 16.55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24-TA-1844</w:t>
    </w:r>
    <w:r>
      <w:br/>
    </w:r>
    <w:r w:rsidR="00000000" w:rsidRPr="00000000" w:rsidDel="00000000">
      <w:rPr>
        <w:rtl w:val="0"/>
      </w:rPr>
      <w:t xml:space="preserve">Izdrukāts 26.08.2024. 16.55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Atzinumi_24-TA-1844.docx</dc:title>
</cp:coreProperties>
</file>

<file path=docProps/custom.xml><?xml version="1.0" encoding="utf-8"?>
<Properties xmlns="http://schemas.openxmlformats.org/officeDocument/2006/custom-properties" xmlns:vt="http://schemas.openxmlformats.org/officeDocument/2006/docPropsVTypes"/>
</file>