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(turpmāk - MK) sēdes protokollēmuma projekta 3. punktā paredzēto valsts budžeta priekšfinansējuma piešķiršanu no  74.budžeta  resora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5 839 682 euro apmērā 4.3.3.1. pasākuma īstenošanai pirms projekta iesnieguma apstiprināšanas sadarbības iestādē, kas veido izteikti lielu priekšfinansējuma apmēru, t.i. 57,8% no 2026.gadam plānotajiem izdevumiem, anotācijas 1.3.apakšsadaļas punkts “Risinājuma apraksts” (8.lpp.) papildināms, detalizēti skaidrojot kavēšanās iemeslus savlaicīgai projekta apstiprināšanai, jo anotācijā nav pietiekami detalizēti izklāstīts, kādi faktori ietekmē projekta iesnieguma sagatavošanas un apstiprināšanas procesu, kas savukārt rada priekšfinansējuma nepieciešamību vēl pirms projekta iesnieguma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nodibina civildienesta vai darba tiesiskās attiecības ar projekta īstenošanas personālu un vadības personālu vai piesaista pakalpojuma sniedzēju šo noteikumu </w:t>
            </w:r>
            <w:r w:rsidR="00000000" w:rsidRPr="00000000" w:rsidDel="00000000">
              <w:rPr>
                <w:rtl w:val="0"/>
              </w:rPr>
              <w:t xml:space="preserve">27.6.</w:t>
            </w:r>
            <w:r w:rsidR="00000000" w:rsidRPr="00000000" w:rsidDel="00000000">
              <w:rPr>
                <w:rtl w:val="0"/>
              </w:rPr>
              <w:t xml:space="preserve"> apakšpunktā minētajā kārtībā. Paredzot projekta īstenošanas personālam un vadības personālam atlīdzības izmaksas, finansējuma saņēmējs un sadarbības partneris personālu nodarbina normālu vai nepilnu darba laiku, tostarp atlīdzībai var piemērot daļlaika izmaksu attiecināmības principu, veicot personāla darba laika uzskaiti par nostrādāto laiku un veiktajām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27.1. apakšpunktu, ņemot vērā noteikumu projekta 18.1. punktā minēto, ka projekta vadības un īstenošanas personāla  izmaksas tiek finansētas piemērojot vienoto likmi 20% apmērā no pārējām tiešajām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Klētniece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ka noteikumu projekts "Grozījumi Ministru kabineta 2021. gada 16. novembra rīkojumā Nr. 841 "Par Eiropas Savienības kohēzijas politikas programmu 2021.–2027. gadam"" (25-TA-2199) </w:t>
            </w:r>
            <w:r w:rsidR="00000000" w:rsidRPr="00000000" w:rsidDel="00000000">
              <w:rPr>
                <w:b w:val="1"/>
                <w:rtl w:val="0"/>
              </w:rPr>
              <w:t xml:space="preserve">tika apstiprināts š.g. 7.oktobra MK sēdē</w:t>
            </w:r>
            <w:r w:rsidR="00000000" w:rsidRPr="00000000" w:rsidDel="00000000">
              <w:rPr>
                <w:rtl w:val="0"/>
              </w:rPr>
              <w:t xml:space="preserve"> (MK 2025.gada 7.oktobra sēdes protokols Nr. 41 46. § darba kārtības jautājums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 š.g. 17.oktobri iepriekš minētie grozījumi Eiropas Komisijas (turpmāk - EK) SFC 2021 sistēmā vēl nav iesniegti, ņemot vērā, ka par vienkāršoto izmaksu metodiku nav saņemts pozitīvs Eiropas Savienības fondu revīzijas iestādes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ka </w:t>
            </w:r>
            <w:r w:rsidR="00000000" w:rsidRPr="00000000" w:rsidDel="00000000">
              <w:rPr>
                <w:b w:val="1"/>
                <w:rtl w:val="0"/>
              </w:rPr>
              <w:t xml:space="preserve">pieeja par 4.3.3.1.pasākuma uzsākšanu 2026. gada 1. janvārī ir iespējama tikai tad, ja</w:t>
            </w:r>
            <w:r w:rsidR="00000000" w:rsidRPr="00000000" w:rsidDel="00000000">
              <w:rPr>
                <w:rtl w:val="0"/>
              </w:rPr>
              <w:t xml:space="preserve"> Labklājības ministrija/ Nodarbinātības valsts aģentūra spēj nodrošināt, ka atskaitoties par Atveseļošanas un noturības mehānisma plāna 3.1.2.5.i. investīcijas mērķrādītāja izpildi EK tiek iekļauti tikai tie mērķa grupas dalībnieki, kas pabeiguši mācības ne vēlāk kā līdz 2025.gada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kā Eiropas Savienības fondu atbildīgajai iestādei nodrošināt metodikas par vienības izmaksu standarta likmes aprēķinu un piemērošanu mācību un stipendijas izmaksām apstiprināšanu, ja Eiropas Komisija to līdz 2025. gada 31. decembrim nav apstiprinājusi kā kohēzijas politikas programmas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MK sēdes protokollēmuma projekta 4.punkta redakciju, jo EK lēmums par Eiropas Savienības kohēzijas politikas programmas 2021.-2027.gadam (turpmāk – Programma) grozījumu apstiprināšanu varētu tikt saņemts arī 2026.gada sākumā. Vienlaikus lūdzam Labklājības ministriju nodrošināt aktīvu komunikāciju ar Eiropas Savienības fondu revīzijas iestādes pārstāvjiem, lai nodrošinātu iespējami ātrāku revīzijas iestādes atzinuma saņemšanu par vienkāršoto izmaksu metodiku, kas šobrīd Programmas grozījumu Nr.3 projektā ietverta kā 31. tabula "Komisijas nodrošināta attiecināmo izdevumu atlīdzināšana dalībvalstij, pamatojoties uz vienas vienības izmaksām, vienreizējiem maksājumiem un vienotām likmēm – 4.3.3.SAM".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nekavējoties informēt Ministru kabinetu gadījumā, ja izmaksas, kas 4.3.3.1.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un finansiālo ietekmi, sniegts apraksts par iespējamo risinājumu, lai turpinātu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4.3.3.1.pasākuma uzsākšanas termiņu ņemot vērā, ka: "</w:t>
            </w:r>
            <w:r w:rsidR="00000000" w:rsidRPr="00000000" w:rsidDel="00000000">
              <w:rPr>
                <w:i w:val="1"/>
                <w:rtl w:val="0"/>
              </w:rPr>
              <w:t xml:space="preserve">izmaksas, kas 4.3.3.1. pasākumā var tikt veiktas pirms projekta iesnieguma apstiprināšanas, varētu netikt vai netiek attiecinātas finansēšanai no Eiropas Sociālā fonda Plus</w:t>
            </w:r>
            <w:r w:rsidR="00000000" w:rsidRPr="00000000" w:rsidDel="00000000">
              <w:rPr>
                <w:rtl w:val="0"/>
              </w:rPr>
              <w:t xml:space="preserve">". Papildus jāņem vērā arī iespējamība, ka līdz 2026.gada 1. janvārim Vienības izmaksu standarta likmes aprēķina un piemērošanas metodika mācību un stipendijas izmaksām, kas tiek virzīta kā Programmas pielikums, var arī nebūt apstiprināta no EK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20.10.2025.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20.10.2025.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