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nodevu par migrācijas pakalpojumiem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7.sadaļu, norādot, kuras institūcijas nodrošinās noteikumu projektā paredzētā īstenošanu.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4.pielikuma aprēķinu papildus finansējuma atlīdzības nodrošināšanai formulas, paskaidrojot, kāpēc pozīcijās: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Piemaksas (par papildus darbu un citas), 5% no mēnešalgu kopsummas; 2) Prēmijas un naudas balvas, 10% no mēnešalgu kopsummas; 3) Atvaļinājuma pabalsts, 5% no mēnešalgu kopsummas; 4) Darba devēja valsts sociālās apdrošināšanas iemaksas 23,59%, ir iekļauts papildu finansējuma uzrēķins - 0,2 līdz 0,53 apmērā.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Artemjeva (VK) (Laila Ruškule (VK)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22.08.2024.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22.08.2024.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